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DA" w:rsidRPr="008C4EED" w:rsidRDefault="004604DA" w:rsidP="004604DA">
      <w:pPr>
        <w:pStyle w:val="TOCHeading"/>
        <w:jc w:val="center"/>
        <w:rPr>
          <w:rFonts w:ascii="Garamond" w:hAnsi="Garamond"/>
        </w:rPr>
      </w:pPr>
    </w:p>
    <w:p w:rsidR="004604DA" w:rsidRDefault="004604DA" w:rsidP="004604DA">
      <w:pPr>
        <w:pStyle w:val="Heading2"/>
        <w:jc w:val="center"/>
        <w:rPr>
          <w:rFonts w:ascii="Arial" w:hAnsi="Arial" w:cs="Arial"/>
          <w:sz w:val="72"/>
          <w:szCs w:val="72"/>
          <w:lang w:val="en-US"/>
        </w:rPr>
      </w:pPr>
      <w:bookmarkStart w:id="0" w:name="_Toc40300543"/>
      <w:r>
        <w:rPr>
          <w:noProof/>
          <w:lang w:val="en-US" w:eastAsia="en-US"/>
        </w:rPr>
        <w:drawing>
          <wp:inline distT="0" distB="0" distL="0" distR="0" wp14:anchorId="39F481CC" wp14:editId="742448CC">
            <wp:extent cx="5200650" cy="18573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2128" cy="1893617"/>
                    </a:xfrm>
                    <a:prstGeom prst="rect">
                      <a:avLst/>
                    </a:prstGeom>
                  </pic:spPr>
                </pic:pic>
              </a:graphicData>
            </a:graphic>
          </wp:inline>
        </w:drawing>
      </w:r>
      <w:bookmarkEnd w:id="0"/>
    </w:p>
    <w:p w:rsidR="004604DA" w:rsidRPr="009F28BB" w:rsidRDefault="004604DA" w:rsidP="004604DA">
      <w:pPr>
        <w:pStyle w:val="Heading2"/>
        <w:rPr>
          <w:rFonts w:ascii="Arial" w:hAnsi="Arial" w:cs="Arial"/>
          <w:sz w:val="72"/>
          <w:szCs w:val="72"/>
          <w:lang w:val="en-US"/>
        </w:rPr>
      </w:pPr>
    </w:p>
    <w:p w:rsidR="004604DA" w:rsidRDefault="004604DA" w:rsidP="004604DA">
      <w:pPr>
        <w:pStyle w:val="TOCHeading"/>
        <w:jc w:val="center"/>
        <w:rPr>
          <w:rFonts w:ascii="Garamond" w:hAnsi="Garamond"/>
          <w:color w:val="auto"/>
          <w:sz w:val="96"/>
          <w:szCs w:val="96"/>
          <w:lang w:val="en-US"/>
        </w:rPr>
      </w:pPr>
    </w:p>
    <w:p w:rsidR="004604DA" w:rsidRPr="005826EF" w:rsidRDefault="004604DA" w:rsidP="004604DA">
      <w:pPr>
        <w:pStyle w:val="TOCHeading"/>
        <w:jc w:val="center"/>
        <w:rPr>
          <w:rFonts w:ascii="Garamond" w:hAnsi="Garamond"/>
          <w:color w:val="auto"/>
          <w:sz w:val="96"/>
          <w:szCs w:val="96"/>
          <w:lang w:val="en-US"/>
          <w14:shadow w14:blurRad="50800" w14:dist="38100" w14:dir="0" w14:sx="100000" w14:sy="100000" w14:kx="0" w14:ky="0" w14:algn="l">
            <w14:srgbClr w14:val="000000">
              <w14:alpha w14:val="60000"/>
            </w14:srgbClr>
          </w14:shadow>
        </w:rPr>
      </w:pPr>
      <w:r w:rsidRPr="005826EF">
        <w:rPr>
          <w:rFonts w:ascii="Garamond" w:hAnsi="Garamond"/>
          <w:color w:val="auto"/>
          <w:sz w:val="96"/>
          <w:szCs w:val="96"/>
          <w:lang w:val="en-US"/>
          <w14:shadow w14:blurRad="50800" w14:dist="38100" w14:dir="0" w14:sx="100000" w14:sy="100000" w14:kx="0" w14:ky="0" w14:algn="l">
            <w14:srgbClr w14:val="000000">
              <w14:alpha w14:val="60000"/>
            </w14:srgbClr>
          </w14:shadow>
        </w:rPr>
        <w:t>Student Handbook</w:t>
      </w:r>
    </w:p>
    <w:p w:rsidR="004604DA" w:rsidRPr="005826EF" w:rsidRDefault="004604DA" w:rsidP="004604DA">
      <w:pPr>
        <w:jc w:val="center"/>
        <w:rPr>
          <w:b/>
          <w:sz w:val="96"/>
          <w:szCs w:val="96"/>
          <w:lang w:eastAsia="x-none"/>
          <w14:shadow w14:blurRad="50800" w14:dist="38100" w14:dir="0" w14:sx="100000" w14:sy="100000" w14:kx="0" w14:ky="0" w14:algn="l">
            <w14:srgbClr w14:val="000000">
              <w14:alpha w14:val="60000"/>
            </w14:srgbClr>
          </w14:shadow>
        </w:rPr>
      </w:pPr>
      <w:r w:rsidRPr="005826EF">
        <w:rPr>
          <w:b/>
          <w:sz w:val="96"/>
          <w:szCs w:val="96"/>
          <w:lang w:eastAsia="x-none"/>
          <w14:shadow w14:blurRad="50800" w14:dist="38100" w14:dir="0" w14:sx="100000" w14:sy="100000" w14:kx="0" w14:ky="0" w14:algn="l">
            <w14:srgbClr w14:val="000000">
              <w14:alpha w14:val="60000"/>
            </w14:srgbClr>
          </w14:shadow>
        </w:rPr>
        <w:t>202</w:t>
      </w:r>
      <w:r w:rsidR="00841FC8" w:rsidRPr="00EF767B">
        <w:rPr>
          <w:b/>
          <w:sz w:val="96"/>
          <w:szCs w:val="96"/>
          <w:lang w:eastAsia="x-none"/>
          <w14:shadow w14:blurRad="50800" w14:dist="38100" w14:dir="0" w14:sx="100000" w14:sy="100000" w14:kx="0" w14:ky="0" w14:algn="l">
            <w14:srgbClr w14:val="000000">
              <w14:alpha w14:val="60000"/>
            </w14:srgbClr>
          </w14:shadow>
        </w:rPr>
        <w:t>1</w:t>
      </w:r>
    </w:p>
    <w:p w:rsidR="004604DA" w:rsidRPr="00613C2E" w:rsidRDefault="004604DA" w:rsidP="004604DA">
      <w:pPr>
        <w:rPr>
          <w:lang w:eastAsia="x-none"/>
        </w:rPr>
      </w:pPr>
    </w:p>
    <w:p w:rsidR="004604DA" w:rsidRPr="008C4EED" w:rsidRDefault="004604DA" w:rsidP="004604DA">
      <w:pPr>
        <w:pStyle w:val="TOCHeading"/>
        <w:jc w:val="center"/>
        <w:rPr>
          <w:rFonts w:ascii="Garamond" w:hAnsi="Garamond"/>
        </w:rPr>
      </w:pPr>
    </w:p>
    <w:p w:rsidR="004604DA" w:rsidRPr="008C4EED" w:rsidRDefault="004604DA" w:rsidP="004604DA">
      <w:pPr>
        <w:pStyle w:val="TOCHeading"/>
        <w:jc w:val="center"/>
        <w:rPr>
          <w:rFonts w:ascii="Garamond" w:hAnsi="Garamond"/>
        </w:rPr>
      </w:pPr>
    </w:p>
    <w:p w:rsidR="004604DA" w:rsidRPr="008C4EED" w:rsidRDefault="004604DA" w:rsidP="004604DA">
      <w:pPr>
        <w:pStyle w:val="TOCHeading"/>
        <w:jc w:val="center"/>
        <w:rPr>
          <w:rFonts w:ascii="Garamond" w:hAnsi="Garamond"/>
        </w:rPr>
      </w:pPr>
    </w:p>
    <w:p w:rsidR="004604DA" w:rsidRPr="00613C2E" w:rsidRDefault="004604DA" w:rsidP="004604DA">
      <w:pPr>
        <w:pStyle w:val="TOCHeading"/>
        <w:jc w:val="center"/>
        <w:rPr>
          <w:b w:val="0"/>
          <w:color w:val="auto"/>
        </w:rPr>
      </w:pPr>
      <w:r w:rsidRPr="00613C2E">
        <w:rPr>
          <w:b w:val="0"/>
          <w:color w:val="auto"/>
        </w:rPr>
        <w:lastRenderedPageBreak/>
        <w:t>Table of Contents</w:t>
      </w:r>
    </w:p>
    <w:p w:rsidR="004604DA" w:rsidRDefault="004604DA">
      <w:pPr>
        <w:pStyle w:val="TOC2"/>
        <w:rPr>
          <w:rFonts w:asciiTheme="minorHAnsi" w:eastAsiaTheme="minorEastAsia" w:hAnsiTheme="minorHAnsi" w:cstheme="minorBidi"/>
          <w:b w:val="0"/>
          <w:bCs w:val="0"/>
          <w:iCs w:val="0"/>
          <w:sz w:val="22"/>
          <w:szCs w:val="22"/>
          <w:lang w:val="en-US" w:eastAsia="en-US"/>
        </w:rPr>
      </w:pPr>
      <w:r w:rsidRPr="00113880">
        <w:rPr>
          <w:rFonts w:ascii="Times New Roman" w:hAnsi="Times New Roman"/>
        </w:rPr>
        <w:fldChar w:fldCharType="begin"/>
      </w:r>
      <w:r w:rsidRPr="00113880">
        <w:rPr>
          <w:rFonts w:ascii="Times New Roman" w:hAnsi="Times New Roman"/>
        </w:rPr>
        <w:instrText xml:space="preserve"> TOC \o "1-3" \h \z \u </w:instrText>
      </w:r>
      <w:r w:rsidRPr="00113880">
        <w:rPr>
          <w:rFonts w:ascii="Times New Roman" w:hAnsi="Times New Roman"/>
        </w:rPr>
        <w:fldChar w:fldCharType="separate"/>
      </w:r>
      <w:hyperlink w:anchor="_Toc40300543" w:history="1">
        <w:r>
          <w:rPr>
            <w:webHidden/>
          </w:rPr>
          <w:tab/>
        </w:r>
        <w:r>
          <w:rPr>
            <w:webHidden/>
          </w:rPr>
          <w:fldChar w:fldCharType="begin"/>
        </w:r>
        <w:r>
          <w:rPr>
            <w:webHidden/>
          </w:rPr>
          <w:instrText xml:space="preserve"> PAGEREF _Toc40300543 \h </w:instrText>
        </w:r>
        <w:r>
          <w:rPr>
            <w:webHidden/>
          </w:rPr>
        </w:r>
        <w:r>
          <w:rPr>
            <w:webHidden/>
          </w:rPr>
          <w:fldChar w:fldCharType="separate"/>
        </w:r>
        <w:r w:rsidR="00003E75">
          <w:rPr>
            <w:webHidden/>
          </w:rPr>
          <w:t>1</w:t>
        </w:r>
        <w:r>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44" w:history="1">
        <w:r w:rsidR="004604DA" w:rsidRPr="002C3543">
          <w:rPr>
            <w:rStyle w:val="Hyperlink"/>
          </w:rPr>
          <w:t>Mountain Empire Community College Nursing Program</w:t>
        </w:r>
        <w:r w:rsidR="004604DA">
          <w:rPr>
            <w:webHidden/>
          </w:rPr>
          <w:tab/>
        </w:r>
        <w:r w:rsidR="004604DA">
          <w:rPr>
            <w:webHidden/>
          </w:rPr>
          <w:fldChar w:fldCharType="begin"/>
        </w:r>
        <w:r w:rsidR="004604DA">
          <w:rPr>
            <w:webHidden/>
          </w:rPr>
          <w:instrText xml:space="preserve"> PAGEREF _Toc40300544 \h </w:instrText>
        </w:r>
        <w:r w:rsidR="004604DA">
          <w:rPr>
            <w:webHidden/>
          </w:rPr>
        </w:r>
        <w:r w:rsidR="004604DA">
          <w:rPr>
            <w:webHidden/>
          </w:rPr>
          <w:fldChar w:fldCharType="separate"/>
        </w:r>
        <w:r w:rsidR="00003E75">
          <w:rPr>
            <w:webHidden/>
          </w:rPr>
          <w:t>4</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45" w:history="1">
        <w:r w:rsidR="004604DA" w:rsidRPr="002C3543">
          <w:rPr>
            <w:rStyle w:val="Hyperlink"/>
          </w:rPr>
          <w:t xml:space="preserve">Non-discrimination </w:t>
        </w:r>
        <w:r w:rsidR="002C3856">
          <w:rPr>
            <w:rStyle w:val="Hyperlink"/>
            <w:lang w:val="en-US"/>
          </w:rPr>
          <w:t>Policy</w:t>
        </w:r>
        <w:r w:rsidR="004604DA">
          <w:rPr>
            <w:webHidden/>
          </w:rPr>
          <w:tab/>
        </w:r>
        <w:r w:rsidR="004604DA">
          <w:rPr>
            <w:webHidden/>
          </w:rPr>
          <w:fldChar w:fldCharType="begin"/>
        </w:r>
        <w:r w:rsidR="004604DA">
          <w:rPr>
            <w:webHidden/>
          </w:rPr>
          <w:instrText xml:space="preserve"> PAGEREF _Toc40300545 \h </w:instrText>
        </w:r>
        <w:r w:rsidR="004604DA">
          <w:rPr>
            <w:webHidden/>
          </w:rPr>
        </w:r>
        <w:r w:rsidR="004604DA">
          <w:rPr>
            <w:webHidden/>
          </w:rPr>
          <w:fldChar w:fldCharType="separate"/>
        </w:r>
        <w:r w:rsidR="00003E75">
          <w:rPr>
            <w:webHidden/>
          </w:rPr>
          <w:t>4</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46" w:history="1">
        <w:r w:rsidR="004604DA">
          <w:rPr>
            <w:rStyle w:val="Hyperlink"/>
            <w:lang w:val="en-US"/>
          </w:rPr>
          <w:t>MECC Nursing</w:t>
        </w:r>
        <w:r w:rsidR="004604DA" w:rsidRPr="002C3543">
          <w:rPr>
            <w:rStyle w:val="Hyperlink"/>
          </w:rPr>
          <w:t xml:space="preserve"> Program Outcomes</w:t>
        </w:r>
        <w:r w:rsidR="004604DA">
          <w:rPr>
            <w:webHidden/>
          </w:rPr>
          <w:tab/>
        </w:r>
        <w:r w:rsidR="004604DA">
          <w:rPr>
            <w:webHidden/>
          </w:rPr>
          <w:fldChar w:fldCharType="begin"/>
        </w:r>
        <w:r w:rsidR="004604DA">
          <w:rPr>
            <w:webHidden/>
          </w:rPr>
          <w:instrText xml:space="preserve"> PAGEREF _Toc40300546 \h </w:instrText>
        </w:r>
        <w:r w:rsidR="004604DA">
          <w:rPr>
            <w:webHidden/>
          </w:rPr>
        </w:r>
        <w:r w:rsidR="004604DA">
          <w:rPr>
            <w:webHidden/>
          </w:rPr>
          <w:fldChar w:fldCharType="separate"/>
        </w:r>
        <w:r w:rsidR="00003E75">
          <w:rPr>
            <w:webHidden/>
          </w:rPr>
          <w:t>5</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47" w:history="1">
        <w:r w:rsidR="004604DA" w:rsidRPr="002C3543">
          <w:rPr>
            <w:rStyle w:val="Hyperlink"/>
          </w:rPr>
          <w:t>Occupational Objectives</w:t>
        </w:r>
        <w:r w:rsidR="004604DA">
          <w:rPr>
            <w:webHidden/>
          </w:rPr>
          <w:tab/>
        </w:r>
        <w:r w:rsidR="004604DA">
          <w:rPr>
            <w:webHidden/>
          </w:rPr>
          <w:fldChar w:fldCharType="begin"/>
        </w:r>
        <w:r w:rsidR="004604DA">
          <w:rPr>
            <w:webHidden/>
          </w:rPr>
          <w:instrText xml:space="preserve"> PAGEREF _Toc40300547 \h </w:instrText>
        </w:r>
        <w:r w:rsidR="004604DA">
          <w:rPr>
            <w:webHidden/>
          </w:rPr>
        </w:r>
        <w:r w:rsidR="004604DA">
          <w:rPr>
            <w:webHidden/>
          </w:rPr>
          <w:fldChar w:fldCharType="separate"/>
        </w:r>
        <w:r w:rsidR="00003E75">
          <w:rPr>
            <w:webHidden/>
          </w:rPr>
          <w:t>5</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48" w:history="1">
        <w:r w:rsidR="004604DA">
          <w:rPr>
            <w:rStyle w:val="Hyperlink"/>
            <w:lang w:val="en-US"/>
          </w:rPr>
          <w:t>MECC Nursing PRogram</w:t>
        </w:r>
        <w:r w:rsidR="004604DA" w:rsidRPr="002C3543">
          <w:rPr>
            <w:rStyle w:val="Hyperlink"/>
          </w:rPr>
          <w:t xml:space="preserve"> Mission</w:t>
        </w:r>
        <w:r w:rsidR="004604DA">
          <w:rPr>
            <w:webHidden/>
          </w:rPr>
          <w:tab/>
        </w:r>
        <w:r w:rsidR="004604DA">
          <w:rPr>
            <w:webHidden/>
          </w:rPr>
          <w:fldChar w:fldCharType="begin"/>
        </w:r>
        <w:r w:rsidR="004604DA">
          <w:rPr>
            <w:webHidden/>
          </w:rPr>
          <w:instrText xml:space="preserve"> PAGEREF _Toc40300548 \h </w:instrText>
        </w:r>
        <w:r w:rsidR="004604DA">
          <w:rPr>
            <w:webHidden/>
          </w:rPr>
        </w:r>
        <w:r w:rsidR="004604DA">
          <w:rPr>
            <w:webHidden/>
          </w:rPr>
          <w:fldChar w:fldCharType="separate"/>
        </w:r>
        <w:r w:rsidR="00003E75">
          <w:rPr>
            <w:webHidden/>
          </w:rPr>
          <w:t>6</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49" w:history="1">
        <w:r w:rsidR="004604DA">
          <w:rPr>
            <w:rStyle w:val="Hyperlink"/>
            <w:lang w:val="en-US"/>
          </w:rPr>
          <w:t>MECc Nursing Program</w:t>
        </w:r>
        <w:r w:rsidR="004604DA" w:rsidRPr="002C3543">
          <w:rPr>
            <w:rStyle w:val="Hyperlink"/>
          </w:rPr>
          <w:t xml:space="preserve"> Philosophy</w:t>
        </w:r>
        <w:r w:rsidR="004604DA">
          <w:rPr>
            <w:webHidden/>
          </w:rPr>
          <w:tab/>
        </w:r>
        <w:r w:rsidR="004604DA">
          <w:rPr>
            <w:webHidden/>
          </w:rPr>
          <w:fldChar w:fldCharType="begin"/>
        </w:r>
        <w:r w:rsidR="004604DA">
          <w:rPr>
            <w:webHidden/>
          </w:rPr>
          <w:instrText xml:space="preserve"> PAGEREF _Toc40300549 \h </w:instrText>
        </w:r>
        <w:r w:rsidR="004604DA">
          <w:rPr>
            <w:webHidden/>
          </w:rPr>
        </w:r>
        <w:r w:rsidR="004604DA">
          <w:rPr>
            <w:webHidden/>
          </w:rPr>
          <w:fldChar w:fldCharType="separate"/>
        </w:r>
        <w:r w:rsidR="00003E75">
          <w:rPr>
            <w:webHidden/>
          </w:rPr>
          <w:t>7</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50" w:history="1">
        <w:r w:rsidR="004604DA" w:rsidRPr="002C3543">
          <w:rPr>
            <w:rStyle w:val="Hyperlink"/>
          </w:rPr>
          <w:t>Student Learning Outcomes and Competencies</w:t>
        </w:r>
        <w:r w:rsidR="004604DA">
          <w:rPr>
            <w:webHidden/>
          </w:rPr>
          <w:tab/>
        </w:r>
        <w:r w:rsidR="004604DA">
          <w:rPr>
            <w:webHidden/>
          </w:rPr>
          <w:fldChar w:fldCharType="begin"/>
        </w:r>
        <w:r w:rsidR="004604DA">
          <w:rPr>
            <w:webHidden/>
          </w:rPr>
          <w:instrText xml:space="preserve"> PAGEREF _Toc40300550 \h </w:instrText>
        </w:r>
        <w:r w:rsidR="004604DA">
          <w:rPr>
            <w:webHidden/>
          </w:rPr>
        </w:r>
        <w:r w:rsidR="004604DA">
          <w:rPr>
            <w:webHidden/>
          </w:rPr>
          <w:fldChar w:fldCharType="separate"/>
        </w:r>
        <w:r w:rsidR="00003E75">
          <w:rPr>
            <w:webHidden/>
          </w:rPr>
          <w:t>8</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51" w:history="1">
        <w:r w:rsidR="004604DA" w:rsidRPr="002C3543">
          <w:rPr>
            <w:rStyle w:val="Hyperlink"/>
            <w:lang w:val="en-US"/>
          </w:rPr>
          <w:t>VCCS General Education Core Competencies</w:t>
        </w:r>
        <w:r w:rsidR="004604DA">
          <w:rPr>
            <w:webHidden/>
          </w:rPr>
          <w:tab/>
        </w:r>
        <w:r w:rsidR="004604DA">
          <w:rPr>
            <w:webHidden/>
          </w:rPr>
          <w:fldChar w:fldCharType="begin"/>
        </w:r>
        <w:r w:rsidR="004604DA">
          <w:rPr>
            <w:webHidden/>
          </w:rPr>
          <w:instrText xml:space="preserve"> PAGEREF _Toc40300551 \h </w:instrText>
        </w:r>
        <w:r w:rsidR="004604DA">
          <w:rPr>
            <w:webHidden/>
          </w:rPr>
        </w:r>
        <w:r w:rsidR="004604DA">
          <w:rPr>
            <w:webHidden/>
          </w:rPr>
          <w:fldChar w:fldCharType="separate"/>
        </w:r>
        <w:r w:rsidR="00003E75">
          <w:rPr>
            <w:webHidden/>
          </w:rPr>
          <w:t>10</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52" w:history="1">
        <w:r w:rsidR="004604DA" w:rsidRPr="002C3543">
          <w:rPr>
            <w:rStyle w:val="Hyperlink"/>
          </w:rPr>
          <w:t>FINANCIAL REQUIREMENTS</w:t>
        </w:r>
        <w:r w:rsidR="004604DA">
          <w:rPr>
            <w:webHidden/>
          </w:rPr>
          <w:tab/>
        </w:r>
        <w:r w:rsidR="004604DA">
          <w:rPr>
            <w:webHidden/>
          </w:rPr>
          <w:fldChar w:fldCharType="begin"/>
        </w:r>
        <w:r w:rsidR="004604DA">
          <w:rPr>
            <w:webHidden/>
          </w:rPr>
          <w:instrText xml:space="preserve"> PAGEREF _Toc40300552 \h </w:instrText>
        </w:r>
        <w:r w:rsidR="004604DA">
          <w:rPr>
            <w:webHidden/>
          </w:rPr>
        </w:r>
        <w:r w:rsidR="004604DA">
          <w:rPr>
            <w:webHidden/>
          </w:rPr>
          <w:fldChar w:fldCharType="separate"/>
        </w:r>
        <w:r w:rsidR="00003E75">
          <w:rPr>
            <w:webHidden/>
          </w:rPr>
          <w:t>10</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53" w:history="1">
        <w:r w:rsidR="004604DA" w:rsidRPr="002C3543">
          <w:rPr>
            <w:rStyle w:val="Hyperlink"/>
          </w:rPr>
          <w:t xml:space="preserve"> Faculty</w:t>
        </w:r>
        <w:r w:rsidR="004604DA">
          <w:rPr>
            <w:webHidden/>
          </w:rPr>
          <w:tab/>
        </w:r>
        <w:r w:rsidR="004604DA">
          <w:rPr>
            <w:webHidden/>
          </w:rPr>
          <w:fldChar w:fldCharType="begin"/>
        </w:r>
        <w:r w:rsidR="004604DA">
          <w:rPr>
            <w:webHidden/>
          </w:rPr>
          <w:instrText xml:space="preserve"> PAGEREF _Toc40300553 \h </w:instrText>
        </w:r>
        <w:r w:rsidR="004604DA">
          <w:rPr>
            <w:webHidden/>
          </w:rPr>
        </w:r>
        <w:r w:rsidR="004604DA">
          <w:rPr>
            <w:webHidden/>
          </w:rPr>
          <w:fldChar w:fldCharType="separate"/>
        </w:r>
        <w:r w:rsidR="00003E75">
          <w:rPr>
            <w:webHidden/>
          </w:rPr>
          <w:t>11</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54" w:history="1">
        <w:r w:rsidR="004604DA" w:rsidRPr="002C3543">
          <w:rPr>
            <w:rStyle w:val="Hyperlink"/>
          </w:rPr>
          <w:t xml:space="preserve">Faculty </w:t>
        </w:r>
        <w:r w:rsidR="004604DA" w:rsidRPr="002C3543">
          <w:rPr>
            <w:rStyle w:val="Hyperlink"/>
            <w:lang w:val="en-US"/>
          </w:rPr>
          <w:t>Office</w:t>
        </w:r>
        <w:r w:rsidR="004604DA" w:rsidRPr="002C3543">
          <w:rPr>
            <w:rStyle w:val="Hyperlink"/>
          </w:rPr>
          <w:t xml:space="preserve"> </w:t>
        </w:r>
        <w:r w:rsidR="004604DA" w:rsidRPr="002C3543">
          <w:rPr>
            <w:rStyle w:val="Hyperlink"/>
            <w:lang w:val="en-US"/>
          </w:rPr>
          <w:t>H</w:t>
        </w:r>
        <w:r w:rsidR="004604DA" w:rsidRPr="002C3543">
          <w:rPr>
            <w:rStyle w:val="Hyperlink"/>
          </w:rPr>
          <w:t>ours</w:t>
        </w:r>
        <w:r w:rsidR="004604DA">
          <w:rPr>
            <w:webHidden/>
          </w:rPr>
          <w:tab/>
        </w:r>
        <w:r w:rsidR="004604DA">
          <w:rPr>
            <w:webHidden/>
          </w:rPr>
          <w:fldChar w:fldCharType="begin"/>
        </w:r>
        <w:r w:rsidR="004604DA">
          <w:rPr>
            <w:webHidden/>
          </w:rPr>
          <w:instrText xml:space="preserve"> PAGEREF _Toc40300554 \h </w:instrText>
        </w:r>
        <w:r w:rsidR="004604DA">
          <w:rPr>
            <w:webHidden/>
          </w:rPr>
        </w:r>
        <w:r w:rsidR="004604DA">
          <w:rPr>
            <w:webHidden/>
          </w:rPr>
          <w:fldChar w:fldCharType="separate"/>
        </w:r>
        <w:r w:rsidR="00003E75">
          <w:rPr>
            <w:webHidden/>
          </w:rPr>
          <w:t>11</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55" w:history="1">
        <w:r w:rsidR="004604DA" w:rsidRPr="002C3543">
          <w:rPr>
            <w:rStyle w:val="Hyperlink"/>
          </w:rPr>
          <w:t>Academic Advising</w:t>
        </w:r>
        <w:r w:rsidR="004604DA">
          <w:rPr>
            <w:webHidden/>
          </w:rPr>
          <w:tab/>
        </w:r>
        <w:r w:rsidR="004604DA">
          <w:rPr>
            <w:webHidden/>
          </w:rPr>
          <w:fldChar w:fldCharType="begin"/>
        </w:r>
        <w:r w:rsidR="004604DA">
          <w:rPr>
            <w:webHidden/>
          </w:rPr>
          <w:instrText xml:space="preserve"> PAGEREF _Toc40300555 \h </w:instrText>
        </w:r>
        <w:r w:rsidR="004604DA">
          <w:rPr>
            <w:webHidden/>
          </w:rPr>
        </w:r>
        <w:r w:rsidR="004604DA">
          <w:rPr>
            <w:webHidden/>
          </w:rPr>
          <w:fldChar w:fldCharType="separate"/>
        </w:r>
        <w:r w:rsidR="00003E75">
          <w:rPr>
            <w:webHidden/>
          </w:rPr>
          <w:t>11</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56" w:history="1">
        <w:r w:rsidR="004604DA" w:rsidRPr="002C3543">
          <w:rPr>
            <w:rStyle w:val="Hyperlink"/>
            <w:lang w:val="en-US"/>
          </w:rPr>
          <w:t>Enrollment and Attendance</w:t>
        </w:r>
        <w:r w:rsidR="004604DA" w:rsidRPr="002C3543">
          <w:rPr>
            <w:rStyle w:val="Hyperlink"/>
          </w:rPr>
          <w:t xml:space="preserve"> Policies</w:t>
        </w:r>
        <w:r w:rsidR="004604DA">
          <w:rPr>
            <w:webHidden/>
          </w:rPr>
          <w:tab/>
        </w:r>
        <w:r w:rsidR="004604DA">
          <w:rPr>
            <w:webHidden/>
          </w:rPr>
          <w:fldChar w:fldCharType="begin"/>
        </w:r>
        <w:r w:rsidR="004604DA">
          <w:rPr>
            <w:webHidden/>
          </w:rPr>
          <w:instrText xml:space="preserve"> PAGEREF _Toc40300556 \h </w:instrText>
        </w:r>
        <w:r w:rsidR="004604DA">
          <w:rPr>
            <w:webHidden/>
          </w:rPr>
        </w:r>
        <w:r w:rsidR="004604DA">
          <w:rPr>
            <w:webHidden/>
          </w:rPr>
          <w:fldChar w:fldCharType="separate"/>
        </w:r>
        <w:r w:rsidR="00003E75">
          <w:rPr>
            <w:webHidden/>
          </w:rPr>
          <w:t>11</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57" w:history="1">
        <w:r w:rsidR="004604DA" w:rsidRPr="002C3543">
          <w:rPr>
            <w:rStyle w:val="Hyperlink"/>
          </w:rPr>
          <w:t>Enrollment</w:t>
        </w:r>
        <w:r w:rsidR="004604DA">
          <w:rPr>
            <w:webHidden/>
          </w:rPr>
          <w:tab/>
        </w:r>
        <w:r w:rsidR="004604DA">
          <w:rPr>
            <w:webHidden/>
          </w:rPr>
          <w:fldChar w:fldCharType="begin"/>
        </w:r>
        <w:r w:rsidR="004604DA">
          <w:rPr>
            <w:webHidden/>
          </w:rPr>
          <w:instrText xml:space="preserve"> PAGEREF _Toc40300557 \h </w:instrText>
        </w:r>
        <w:r w:rsidR="004604DA">
          <w:rPr>
            <w:webHidden/>
          </w:rPr>
        </w:r>
        <w:r w:rsidR="004604DA">
          <w:rPr>
            <w:webHidden/>
          </w:rPr>
          <w:fldChar w:fldCharType="separate"/>
        </w:r>
        <w:r w:rsidR="00003E75">
          <w:rPr>
            <w:webHidden/>
          </w:rPr>
          <w:t>11</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58" w:history="1">
        <w:r w:rsidR="004604DA" w:rsidRPr="002C3543">
          <w:rPr>
            <w:rStyle w:val="Hyperlink"/>
          </w:rPr>
          <w:t>Class Attendance</w:t>
        </w:r>
        <w:r w:rsidR="004604DA">
          <w:rPr>
            <w:webHidden/>
          </w:rPr>
          <w:tab/>
        </w:r>
        <w:r w:rsidR="004604DA">
          <w:rPr>
            <w:webHidden/>
          </w:rPr>
          <w:fldChar w:fldCharType="begin"/>
        </w:r>
        <w:r w:rsidR="004604DA">
          <w:rPr>
            <w:webHidden/>
          </w:rPr>
          <w:instrText xml:space="preserve"> PAGEREF _Toc40300558 \h </w:instrText>
        </w:r>
        <w:r w:rsidR="004604DA">
          <w:rPr>
            <w:webHidden/>
          </w:rPr>
        </w:r>
        <w:r w:rsidR="004604DA">
          <w:rPr>
            <w:webHidden/>
          </w:rPr>
          <w:fldChar w:fldCharType="separate"/>
        </w:r>
        <w:r w:rsidR="00003E75">
          <w:rPr>
            <w:webHidden/>
          </w:rPr>
          <w:t>12</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59" w:history="1">
        <w:r w:rsidR="004604DA" w:rsidRPr="002C3543">
          <w:rPr>
            <w:rStyle w:val="Hyperlink"/>
          </w:rPr>
          <w:t>Faculty Initiated Withdrawal</w:t>
        </w:r>
        <w:r w:rsidR="004604DA">
          <w:rPr>
            <w:webHidden/>
          </w:rPr>
          <w:tab/>
        </w:r>
        <w:r w:rsidR="004604DA">
          <w:rPr>
            <w:webHidden/>
          </w:rPr>
          <w:fldChar w:fldCharType="begin"/>
        </w:r>
        <w:r w:rsidR="004604DA">
          <w:rPr>
            <w:webHidden/>
          </w:rPr>
          <w:instrText xml:space="preserve"> PAGEREF _Toc40300559 \h </w:instrText>
        </w:r>
        <w:r w:rsidR="004604DA">
          <w:rPr>
            <w:webHidden/>
          </w:rPr>
        </w:r>
        <w:r w:rsidR="004604DA">
          <w:rPr>
            <w:webHidden/>
          </w:rPr>
          <w:fldChar w:fldCharType="separate"/>
        </w:r>
        <w:r w:rsidR="00003E75">
          <w:rPr>
            <w:webHidden/>
          </w:rPr>
          <w:t>12</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60" w:history="1">
        <w:r w:rsidR="004604DA" w:rsidRPr="002C3543">
          <w:rPr>
            <w:rStyle w:val="Hyperlink"/>
            <w:lang w:val="en-US"/>
          </w:rPr>
          <w:t>G</w:t>
        </w:r>
        <w:r w:rsidR="004604DA" w:rsidRPr="002C3543">
          <w:rPr>
            <w:rStyle w:val="Hyperlink"/>
          </w:rPr>
          <w:t>RADING</w:t>
        </w:r>
        <w:r w:rsidR="004604DA">
          <w:rPr>
            <w:webHidden/>
          </w:rPr>
          <w:tab/>
        </w:r>
        <w:r w:rsidR="004604DA">
          <w:rPr>
            <w:webHidden/>
          </w:rPr>
          <w:fldChar w:fldCharType="begin"/>
        </w:r>
        <w:r w:rsidR="004604DA">
          <w:rPr>
            <w:webHidden/>
          </w:rPr>
          <w:instrText xml:space="preserve"> PAGEREF _Toc40300560 \h </w:instrText>
        </w:r>
        <w:r w:rsidR="004604DA">
          <w:rPr>
            <w:webHidden/>
          </w:rPr>
        </w:r>
        <w:r w:rsidR="004604DA">
          <w:rPr>
            <w:webHidden/>
          </w:rPr>
          <w:fldChar w:fldCharType="separate"/>
        </w:r>
        <w:r w:rsidR="00003E75">
          <w:rPr>
            <w:webHidden/>
          </w:rPr>
          <w:t>13</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61" w:history="1">
        <w:r w:rsidR="004604DA" w:rsidRPr="002C3543">
          <w:rPr>
            <w:rStyle w:val="Hyperlink"/>
          </w:rPr>
          <w:t xml:space="preserve">General </w:t>
        </w:r>
        <w:r w:rsidR="004604DA" w:rsidRPr="002C3543">
          <w:rPr>
            <w:rStyle w:val="Hyperlink"/>
            <w:lang w:val="en-US"/>
          </w:rPr>
          <w:t>G</w:t>
        </w:r>
        <w:r w:rsidR="004604DA" w:rsidRPr="002C3543">
          <w:rPr>
            <w:rStyle w:val="Hyperlink"/>
          </w:rPr>
          <w:t>rading</w:t>
        </w:r>
        <w:r w:rsidR="004604DA" w:rsidRPr="002C3543">
          <w:rPr>
            <w:rStyle w:val="Hyperlink"/>
            <w:lang w:val="en-US"/>
          </w:rPr>
          <w:t xml:space="preserve"> Scale</w:t>
        </w:r>
        <w:r w:rsidR="004604DA">
          <w:rPr>
            <w:webHidden/>
          </w:rPr>
          <w:tab/>
        </w:r>
        <w:r w:rsidR="004604DA">
          <w:rPr>
            <w:webHidden/>
          </w:rPr>
          <w:fldChar w:fldCharType="begin"/>
        </w:r>
        <w:r w:rsidR="004604DA">
          <w:rPr>
            <w:webHidden/>
          </w:rPr>
          <w:instrText xml:space="preserve"> PAGEREF _Toc40300561 \h </w:instrText>
        </w:r>
        <w:r w:rsidR="004604DA">
          <w:rPr>
            <w:webHidden/>
          </w:rPr>
        </w:r>
        <w:r w:rsidR="004604DA">
          <w:rPr>
            <w:webHidden/>
          </w:rPr>
          <w:fldChar w:fldCharType="separate"/>
        </w:r>
        <w:r w:rsidR="00003E75">
          <w:rPr>
            <w:webHidden/>
          </w:rPr>
          <w:t>13</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62" w:history="1">
        <w:r w:rsidR="004604DA" w:rsidRPr="002C3543">
          <w:rPr>
            <w:rStyle w:val="Hyperlink"/>
          </w:rPr>
          <w:t>Assessment of Student Learning</w:t>
        </w:r>
        <w:r w:rsidR="004604DA">
          <w:rPr>
            <w:webHidden/>
          </w:rPr>
          <w:tab/>
        </w:r>
        <w:r w:rsidR="004604DA">
          <w:rPr>
            <w:webHidden/>
          </w:rPr>
          <w:fldChar w:fldCharType="begin"/>
        </w:r>
        <w:r w:rsidR="004604DA">
          <w:rPr>
            <w:webHidden/>
          </w:rPr>
          <w:instrText xml:space="preserve"> PAGEREF _Toc40300562 \h </w:instrText>
        </w:r>
        <w:r w:rsidR="004604DA">
          <w:rPr>
            <w:webHidden/>
          </w:rPr>
        </w:r>
        <w:r w:rsidR="004604DA">
          <w:rPr>
            <w:webHidden/>
          </w:rPr>
          <w:fldChar w:fldCharType="separate"/>
        </w:r>
        <w:r w:rsidR="00003E75">
          <w:rPr>
            <w:webHidden/>
          </w:rPr>
          <w:t>14</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63" w:history="1">
        <w:r w:rsidR="004604DA" w:rsidRPr="002C3543">
          <w:rPr>
            <w:rStyle w:val="Hyperlink"/>
          </w:rPr>
          <w:t>Written tests.</w:t>
        </w:r>
        <w:r w:rsidR="004604DA">
          <w:rPr>
            <w:webHidden/>
          </w:rPr>
          <w:tab/>
        </w:r>
        <w:r w:rsidR="004604DA">
          <w:rPr>
            <w:webHidden/>
          </w:rPr>
          <w:fldChar w:fldCharType="begin"/>
        </w:r>
        <w:r w:rsidR="004604DA">
          <w:rPr>
            <w:webHidden/>
          </w:rPr>
          <w:instrText xml:space="preserve"> PAGEREF _Toc40300563 \h </w:instrText>
        </w:r>
        <w:r w:rsidR="004604DA">
          <w:rPr>
            <w:webHidden/>
          </w:rPr>
        </w:r>
        <w:r w:rsidR="004604DA">
          <w:rPr>
            <w:webHidden/>
          </w:rPr>
          <w:fldChar w:fldCharType="separate"/>
        </w:r>
        <w:r w:rsidR="00003E75">
          <w:rPr>
            <w:webHidden/>
          </w:rPr>
          <w:t>14</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64" w:history="1">
        <w:r w:rsidR="004604DA" w:rsidRPr="002C3543">
          <w:rPr>
            <w:rStyle w:val="Hyperlink"/>
          </w:rPr>
          <w:t>Missed tests.</w:t>
        </w:r>
        <w:r w:rsidR="004604DA">
          <w:rPr>
            <w:webHidden/>
          </w:rPr>
          <w:tab/>
        </w:r>
        <w:r w:rsidR="004604DA">
          <w:rPr>
            <w:webHidden/>
          </w:rPr>
          <w:fldChar w:fldCharType="begin"/>
        </w:r>
        <w:r w:rsidR="004604DA">
          <w:rPr>
            <w:webHidden/>
          </w:rPr>
          <w:instrText xml:space="preserve"> PAGEREF _Toc40300564 \h </w:instrText>
        </w:r>
        <w:r w:rsidR="004604DA">
          <w:rPr>
            <w:webHidden/>
          </w:rPr>
        </w:r>
        <w:r w:rsidR="004604DA">
          <w:rPr>
            <w:webHidden/>
          </w:rPr>
          <w:fldChar w:fldCharType="separate"/>
        </w:r>
        <w:r w:rsidR="00003E75">
          <w:rPr>
            <w:webHidden/>
          </w:rPr>
          <w:t>14</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65" w:history="1">
        <w:r w:rsidR="004604DA" w:rsidRPr="002C3543">
          <w:rPr>
            <w:rStyle w:val="Hyperlink"/>
          </w:rPr>
          <w:t>Online computer test taking.</w:t>
        </w:r>
        <w:r w:rsidR="004604DA">
          <w:rPr>
            <w:webHidden/>
          </w:rPr>
          <w:tab/>
        </w:r>
        <w:r w:rsidR="004604DA">
          <w:rPr>
            <w:webHidden/>
          </w:rPr>
          <w:fldChar w:fldCharType="begin"/>
        </w:r>
        <w:r w:rsidR="004604DA">
          <w:rPr>
            <w:webHidden/>
          </w:rPr>
          <w:instrText xml:space="preserve"> PAGEREF _Toc40300565 \h </w:instrText>
        </w:r>
        <w:r w:rsidR="004604DA">
          <w:rPr>
            <w:webHidden/>
          </w:rPr>
        </w:r>
        <w:r w:rsidR="004604DA">
          <w:rPr>
            <w:webHidden/>
          </w:rPr>
          <w:fldChar w:fldCharType="separate"/>
        </w:r>
        <w:r w:rsidR="00003E75">
          <w:rPr>
            <w:webHidden/>
          </w:rPr>
          <w:t>15</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66" w:history="1">
        <w:r w:rsidR="004604DA" w:rsidRPr="002C3543">
          <w:rPr>
            <w:rStyle w:val="Hyperlink"/>
          </w:rPr>
          <w:t>Grades for course assignments.</w:t>
        </w:r>
        <w:r w:rsidR="004604DA">
          <w:rPr>
            <w:webHidden/>
          </w:rPr>
          <w:tab/>
        </w:r>
        <w:r w:rsidR="004604DA">
          <w:rPr>
            <w:webHidden/>
          </w:rPr>
          <w:fldChar w:fldCharType="begin"/>
        </w:r>
        <w:r w:rsidR="004604DA">
          <w:rPr>
            <w:webHidden/>
          </w:rPr>
          <w:instrText xml:space="preserve"> PAGEREF _Toc40300566 \h </w:instrText>
        </w:r>
        <w:r w:rsidR="004604DA">
          <w:rPr>
            <w:webHidden/>
          </w:rPr>
        </w:r>
        <w:r w:rsidR="004604DA">
          <w:rPr>
            <w:webHidden/>
          </w:rPr>
          <w:fldChar w:fldCharType="separate"/>
        </w:r>
        <w:r w:rsidR="00003E75">
          <w:rPr>
            <w:webHidden/>
          </w:rPr>
          <w:t>15</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67" w:history="1">
        <w:r w:rsidR="004604DA" w:rsidRPr="002C3543">
          <w:rPr>
            <w:rStyle w:val="Hyperlink"/>
          </w:rPr>
          <w:t>Grades for written assignments.</w:t>
        </w:r>
        <w:r w:rsidR="004604DA">
          <w:rPr>
            <w:webHidden/>
          </w:rPr>
          <w:tab/>
        </w:r>
        <w:r w:rsidR="004604DA">
          <w:rPr>
            <w:webHidden/>
          </w:rPr>
          <w:fldChar w:fldCharType="begin"/>
        </w:r>
        <w:r w:rsidR="004604DA">
          <w:rPr>
            <w:webHidden/>
          </w:rPr>
          <w:instrText xml:space="preserve"> PAGEREF _Toc40300567 \h </w:instrText>
        </w:r>
        <w:r w:rsidR="004604DA">
          <w:rPr>
            <w:webHidden/>
          </w:rPr>
        </w:r>
        <w:r w:rsidR="004604DA">
          <w:rPr>
            <w:webHidden/>
          </w:rPr>
          <w:fldChar w:fldCharType="separate"/>
        </w:r>
        <w:r w:rsidR="00003E75">
          <w:rPr>
            <w:webHidden/>
          </w:rPr>
          <w:t>16</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68" w:history="1">
        <w:r w:rsidR="004604DA" w:rsidRPr="002C3543">
          <w:rPr>
            <w:rStyle w:val="Hyperlink"/>
          </w:rPr>
          <w:t>Late assignments.</w:t>
        </w:r>
        <w:r w:rsidR="004604DA">
          <w:rPr>
            <w:webHidden/>
          </w:rPr>
          <w:tab/>
        </w:r>
        <w:r w:rsidR="004604DA">
          <w:rPr>
            <w:webHidden/>
          </w:rPr>
          <w:fldChar w:fldCharType="begin"/>
        </w:r>
        <w:r w:rsidR="004604DA">
          <w:rPr>
            <w:webHidden/>
          </w:rPr>
          <w:instrText xml:space="preserve"> PAGEREF _Toc40300568 \h </w:instrText>
        </w:r>
        <w:r w:rsidR="004604DA">
          <w:rPr>
            <w:webHidden/>
          </w:rPr>
        </w:r>
        <w:r w:rsidR="004604DA">
          <w:rPr>
            <w:webHidden/>
          </w:rPr>
          <w:fldChar w:fldCharType="separate"/>
        </w:r>
        <w:r w:rsidR="00003E75">
          <w:rPr>
            <w:webHidden/>
          </w:rPr>
          <w:t>16</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69" w:history="1">
        <w:r w:rsidR="004604DA" w:rsidRPr="002C3543">
          <w:rPr>
            <w:rStyle w:val="Hyperlink"/>
          </w:rPr>
          <w:t>Standardized progressive testing/achievement tests.</w:t>
        </w:r>
        <w:r w:rsidR="004604DA">
          <w:rPr>
            <w:webHidden/>
          </w:rPr>
          <w:tab/>
        </w:r>
        <w:r w:rsidR="004604DA">
          <w:rPr>
            <w:webHidden/>
          </w:rPr>
          <w:fldChar w:fldCharType="begin"/>
        </w:r>
        <w:r w:rsidR="004604DA">
          <w:rPr>
            <w:webHidden/>
          </w:rPr>
          <w:instrText xml:space="preserve"> PAGEREF _Toc40300569 \h </w:instrText>
        </w:r>
        <w:r w:rsidR="004604DA">
          <w:rPr>
            <w:webHidden/>
          </w:rPr>
        </w:r>
        <w:r w:rsidR="004604DA">
          <w:rPr>
            <w:webHidden/>
          </w:rPr>
          <w:fldChar w:fldCharType="separate"/>
        </w:r>
        <w:r w:rsidR="00003E75">
          <w:rPr>
            <w:webHidden/>
          </w:rPr>
          <w:t>16</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70" w:history="1">
        <w:r w:rsidR="004604DA" w:rsidRPr="002C3543">
          <w:rPr>
            <w:rStyle w:val="Hyperlink"/>
          </w:rPr>
          <w:t>Laboratory and clinical policies</w:t>
        </w:r>
        <w:r w:rsidR="004604DA">
          <w:rPr>
            <w:webHidden/>
          </w:rPr>
          <w:tab/>
        </w:r>
        <w:r w:rsidR="004604DA">
          <w:rPr>
            <w:webHidden/>
          </w:rPr>
          <w:fldChar w:fldCharType="begin"/>
        </w:r>
        <w:r w:rsidR="004604DA">
          <w:rPr>
            <w:webHidden/>
          </w:rPr>
          <w:instrText xml:space="preserve"> PAGEREF _Toc40300570 \h </w:instrText>
        </w:r>
        <w:r w:rsidR="004604DA">
          <w:rPr>
            <w:webHidden/>
          </w:rPr>
        </w:r>
        <w:r w:rsidR="004604DA">
          <w:rPr>
            <w:webHidden/>
          </w:rPr>
          <w:fldChar w:fldCharType="separate"/>
        </w:r>
        <w:r w:rsidR="00003E75">
          <w:rPr>
            <w:webHidden/>
          </w:rPr>
          <w:t>16</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71" w:history="1">
        <w:r w:rsidR="004604DA" w:rsidRPr="002C3543">
          <w:rPr>
            <w:rStyle w:val="Hyperlink"/>
          </w:rPr>
          <w:t>Nursing Skills Lab and Simulation Lab</w:t>
        </w:r>
        <w:r w:rsidR="004604DA">
          <w:rPr>
            <w:webHidden/>
          </w:rPr>
          <w:tab/>
        </w:r>
        <w:r w:rsidR="004604DA">
          <w:rPr>
            <w:webHidden/>
          </w:rPr>
          <w:fldChar w:fldCharType="begin"/>
        </w:r>
        <w:r w:rsidR="004604DA">
          <w:rPr>
            <w:webHidden/>
          </w:rPr>
          <w:instrText xml:space="preserve"> PAGEREF _Toc40300571 \h </w:instrText>
        </w:r>
        <w:r w:rsidR="004604DA">
          <w:rPr>
            <w:webHidden/>
          </w:rPr>
        </w:r>
        <w:r w:rsidR="004604DA">
          <w:rPr>
            <w:webHidden/>
          </w:rPr>
          <w:fldChar w:fldCharType="separate"/>
        </w:r>
        <w:r w:rsidR="00003E75">
          <w:rPr>
            <w:webHidden/>
          </w:rPr>
          <w:t>16</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72" w:history="1">
        <w:r w:rsidR="004604DA" w:rsidRPr="002C3543">
          <w:rPr>
            <w:rStyle w:val="Hyperlink"/>
          </w:rPr>
          <w:t>Nursing Lab Safety Guidelines</w:t>
        </w:r>
        <w:r w:rsidR="004604DA">
          <w:rPr>
            <w:webHidden/>
          </w:rPr>
          <w:tab/>
        </w:r>
        <w:r w:rsidR="004604DA">
          <w:rPr>
            <w:webHidden/>
          </w:rPr>
          <w:fldChar w:fldCharType="begin"/>
        </w:r>
        <w:r w:rsidR="004604DA">
          <w:rPr>
            <w:webHidden/>
          </w:rPr>
          <w:instrText xml:space="preserve"> PAGEREF _Toc40300572 \h </w:instrText>
        </w:r>
        <w:r w:rsidR="004604DA">
          <w:rPr>
            <w:webHidden/>
          </w:rPr>
        </w:r>
        <w:r w:rsidR="004604DA">
          <w:rPr>
            <w:webHidden/>
          </w:rPr>
          <w:fldChar w:fldCharType="separate"/>
        </w:r>
        <w:r w:rsidR="00003E75">
          <w:rPr>
            <w:webHidden/>
          </w:rPr>
          <w:t>16</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73" w:history="1">
        <w:r w:rsidR="004604DA" w:rsidRPr="002C3543">
          <w:rPr>
            <w:rStyle w:val="Hyperlink"/>
          </w:rPr>
          <w:t>Lab and Clinical Attendance/Tardiness</w:t>
        </w:r>
        <w:r w:rsidR="004604DA">
          <w:rPr>
            <w:webHidden/>
          </w:rPr>
          <w:tab/>
        </w:r>
        <w:r w:rsidR="004604DA">
          <w:rPr>
            <w:webHidden/>
          </w:rPr>
          <w:fldChar w:fldCharType="begin"/>
        </w:r>
        <w:r w:rsidR="004604DA">
          <w:rPr>
            <w:webHidden/>
          </w:rPr>
          <w:instrText xml:space="preserve"> PAGEREF _Toc40300573 \h </w:instrText>
        </w:r>
        <w:r w:rsidR="004604DA">
          <w:rPr>
            <w:webHidden/>
          </w:rPr>
        </w:r>
        <w:r w:rsidR="004604DA">
          <w:rPr>
            <w:webHidden/>
          </w:rPr>
          <w:fldChar w:fldCharType="separate"/>
        </w:r>
        <w:r w:rsidR="00003E75">
          <w:rPr>
            <w:webHidden/>
          </w:rPr>
          <w:t>18</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74" w:history="1">
        <w:r w:rsidR="004604DA" w:rsidRPr="002C3543">
          <w:rPr>
            <w:rStyle w:val="Hyperlink"/>
          </w:rPr>
          <w:t>Action for missed lab or clinical activity.</w:t>
        </w:r>
        <w:r w:rsidR="004604DA">
          <w:rPr>
            <w:webHidden/>
          </w:rPr>
          <w:tab/>
        </w:r>
        <w:r w:rsidR="004604DA">
          <w:rPr>
            <w:webHidden/>
          </w:rPr>
          <w:fldChar w:fldCharType="begin"/>
        </w:r>
        <w:r w:rsidR="004604DA">
          <w:rPr>
            <w:webHidden/>
          </w:rPr>
          <w:instrText xml:space="preserve"> PAGEREF _Toc40300574 \h </w:instrText>
        </w:r>
        <w:r w:rsidR="004604DA">
          <w:rPr>
            <w:webHidden/>
          </w:rPr>
        </w:r>
        <w:r w:rsidR="004604DA">
          <w:rPr>
            <w:webHidden/>
          </w:rPr>
          <w:fldChar w:fldCharType="separate"/>
        </w:r>
        <w:r w:rsidR="00003E75">
          <w:rPr>
            <w:webHidden/>
          </w:rPr>
          <w:t>18</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75" w:history="1">
        <w:r w:rsidR="004604DA" w:rsidRPr="002C3543">
          <w:rPr>
            <w:rStyle w:val="Hyperlink"/>
          </w:rPr>
          <w:t>Lab or Clinical Tardiness.</w:t>
        </w:r>
        <w:r w:rsidR="004604DA">
          <w:rPr>
            <w:webHidden/>
          </w:rPr>
          <w:tab/>
        </w:r>
        <w:r w:rsidR="004604DA">
          <w:rPr>
            <w:webHidden/>
          </w:rPr>
          <w:fldChar w:fldCharType="begin"/>
        </w:r>
        <w:r w:rsidR="004604DA">
          <w:rPr>
            <w:webHidden/>
          </w:rPr>
          <w:instrText xml:space="preserve"> PAGEREF _Toc40300575 \h </w:instrText>
        </w:r>
        <w:r w:rsidR="004604DA">
          <w:rPr>
            <w:webHidden/>
          </w:rPr>
        </w:r>
        <w:r w:rsidR="004604DA">
          <w:rPr>
            <w:webHidden/>
          </w:rPr>
          <w:fldChar w:fldCharType="separate"/>
        </w:r>
        <w:r w:rsidR="00003E75">
          <w:rPr>
            <w:webHidden/>
          </w:rPr>
          <w:t>19</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76" w:history="1">
        <w:r w:rsidR="004604DA" w:rsidRPr="002C3543">
          <w:rPr>
            <w:rStyle w:val="Hyperlink"/>
          </w:rPr>
          <w:t>Performance Standards for Clinical/Laboratory Assignments</w:t>
        </w:r>
        <w:r w:rsidR="004604DA">
          <w:rPr>
            <w:webHidden/>
          </w:rPr>
          <w:tab/>
        </w:r>
        <w:r w:rsidR="004604DA">
          <w:rPr>
            <w:webHidden/>
          </w:rPr>
          <w:fldChar w:fldCharType="begin"/>
        </w:r>
        <w:r w:rsidR="004604DA">
          <w:rPr>
            <w:webHidden/>
          </w:rPr>
          <w:instrText xml:space="preserve"> PAGEREF _Toc40300576 \h </w:instrText>
        </w:r>
        <w:r w:rsidR="004604DA">
          <w:rPr>
            <w:webHidden/>
          </w:rPr>
        </w:r>
        <w:r w:rsidR="004604DA">
          <w:rPr>
            <w:webHidden/>
          </w:rPr>
          <w:fldChar w:fldCharType="separate"/>
        </w:r>
        <w:r w:rsidR="00003E75">
          <w:rPr>
            <w:webHidden/>
          </w:rPr>
          <w:t>19</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77" w:history="1">
        <w:r w:rsidR="004604DA" w:rsidRPr="002C3543">
          <w:rPr>
            <w:rStyle w:val="Hyperlink"/>
          </w:rPr>
          <w:t>Clinical Pre-Requisites and Documentation</w:t>
        </w:r>
        <w:r w:rsidR="004604DA">
          <w:rPr>
            <w:webHidden/>
          </w:rPr>
          <w:tab/>
        </w:r>
        <w:r w:rsidR="004604DA">
          <w:rPr>
            <w:webHidden/>
          </w:rPr>
          <w:fldChar w:fldCharType="begin"/>
        </w:r>
        <w:r w:rsidR="004604DA">
          <w:rPr>
            <w:webHidden/>
          </w:rPr>
          <w:instrText xml:space="preserve"> PAGEREF _Toc40300577 \h </w:instrText>
        </w:r>
        <w:r w:rsidR="004604DA">
          <w:rPr>
            <w:webHidden/>
          </w:rPr>
        </w:r>
        <w:r w:rsidR="004604DA">
          <w:rPr>
            <w:webHidden/>
          </w:rPr>
          <w:fldChar w:fldCharType="separate"/>
        </w:r>
        <w:r w:rsidR="00003E75">
          <w:rPr>
            <w:webHidden/>
          </w:rPr>
          <w:t>21</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78" w:history="1">
        <w:r w:rsidR="004604DA" w:rsidRPr="002C3543">
          <w:rPr>
            <w:rStyle w:val="Hyperlink"/>
          </w:rPr>
          <w:t>Clinical Requirements</w:t>
        </w:r>
        <w:r w:rsidR="004604DA">
          <w:rPr>
            <w:webHidden/>
          </w:rPr>
          <w:tab/>
        </w:r>
        <w:r w:rsidR="004604DA">
          <w:rPr>
            <w:webHidden/>
          </w:rPr>
          <w:fldChar w:fldCharType="begin"/>
        </w:r>
        <w:r w:rsidR="004604DA">
          <w:rPr>
            <w:webHidden/>
          </w:rPr>
          <w:instrText xml:space="preserve"> PAGEREF _Toc40300578 \h </w:instrText>
        </w:r>
        <w:r w:rsidR="004604DA">
          <w:rPr>
            <w:webHidden/>
          </w:rPr>
        </w:r>
        <w:r w:rsidR="004604DA">
          <w:rPr>
            <w:webHidden/>
          </w:rPr>
          <w:fldChar w:fldCharType="separate"/>
        </w:r>
        <w:r w:rsidR="00003E75">
          <w:rPr>
            <w:webHidden/>
          </w:rPr>
          <w:t>23</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79" w:history="1">
        <w:r w:rsidR="004604DA" w:rsidRPr="002C3543">
          <w:rPr>
            <w:rStyle w:val="Hyperlink"/>
          </w:rPr>
          <w:t>Required clinical documentation for first year students.</w:t>
        </w:r>
        <w:r w:rsidR="004604DA">
          <w:rPr>
            <w:webHidden/>
          </w:rPr>
          <w:tab/>
        </w:r>
        <w:r w:rsidR="004604DA">
          <w:rPr>
            <w:webHidden/>
          </w:rPr>
          <w:fldChar w:fldCharType="begin"/>
        </w:r>
        <w:r w:rsidR="004604DA">
          <w:rPr>
            <w:webHidden/>
          </w:rPr>
          <w:instrText xml:space="preserve"> PAGEREF _Toc40300579 \h </w:instrText>
        </w:r>
        <w:r w:rsidR="004604DA">
          <w:rPr>
            <w:webHidden/>
          </w:rPr>
        </w:r>
        <w:r w:rsidR="004604DA">
          <w:rPr>
            <w:webHidden/>
          </w:rPr>
          <w:fldChar w:fldCharType="separate"/>
        </w:r>
        <w:r w:rsidR="00003E75">
          <w:rPr>
            <w:webHidden/>
          </w:rPr>
          <w:t>23</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80" w:history="1">
        <w:r w:rsidR="004604DA" w:rsidRPr="002C3543">
          <w:rPr>
            <w:rStyle w:val="Hyperlink"/>
          </w:rPr>
          <w:t>Required clinical documentation for second- and third-year students.</w:t>
        </w:r>
        <w:r w:rsidR="004604DA">
          <w:rPr>
            <w:webHidden/>
          </w:rPr>
          <w:tab/>
        </w:r>
        <w:r w:rsidR="004604DA">
          <w:rPr>
            <w:webHidden/>
          </w:rPr>
          <w:fldChar w:fldCharType="begin"/>
        </w:r>
        <w:r w:rsidR="004604DA">
          <w:rPr>
            <w:webHidden/>
          </w:rPr>
          <w:instrText xml:space="preserve"> PAGEREF _Toc40300580 \h </w:instrText>
        </w:r>
        <w:r w:rsidR="004604DA">
          <w:rPr>
            <w:webHidden/>
          </w:rPr>
        </w:r>
        <w:r w:rsidR="004604DA">
          <w:rPr>
            <w:webHidden/>
          </w:rPr>
          <w:fldChar w:fldCharType="separate"/>
        </w:r>
        <w:r w:rsidR="00003E75">
          <w:rPr>
            <w:webHidden/>
          </w:rPr>
          <w:t>24</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81" w:history="1">
        <w:r w:rsidR="004604DA" w:rsidRPr="002C3543">
          <w:rPr>
            <w:rStyle w:val="Hyperlink"/>
          </w:rPr>
          <w:t>Required clinical documentation for readmitted students</w:t>
        </w:r>
        <w:r w:rsidR="004604DA">
          <w:rPr>
            <w:webHidden/>
          </w:rPr>
          <w:tab/>
        </w:r>
        <w:r w:rsidR="004604DA">
          <w:rPr>
            <w:webHidden/>
          </w:rPr>
          <w:fldChar w:fldCharType="begin"/>
        </w:r>
        <w:r w:rsidR="004604DA">
          <w:rPr>
            <w:webHidden/>
          </w:rPr>
          <w:instrText xml:space="preserve"> PAGEREF _Toc40300581 \h </w:instrText>
        </w:r>
        <w:r w:rsidR="004604DA">
          <w:rPr>
            <w:webHidden/>
          </w:rPr>
        </w:r>
        <w:r w:rsidR="004604DA">
          <w:rPr>
            <w:webHidden/>
          </w:rPr>
          <w:fldChar w:fldCharType="separate"/>
        </w:r>
        <w:r w:rsidR="00003E75">
          <w:rPr>
            <w:webHidden/>
          </w:rPr>
          <w:t>24</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83" w:history="1">
        <w:r w:rsidR="004604DA" w:rsidRPr="002C3543">
          <w:rPr>
            <w:rStyle w:val="Hyperlink"/>
          </w:rPr>
          <w:t>Clinical Evaluation</w:t>
        </w:r>
        <w:r w:rsidR="004604DA">
          <w:rPr>
            <w:webHidden/>
          </w:rPr>
          <w:tab/>
        </w:r>
        <w:r w:rsidR="004604DA">
          <w:rPr>
            <w:webHidden/>
          </w:rPr>
          <w:fldChar w:fldCharType="begin"/>
        </w:r>
        <w:r w:rsidR="004604DA">
          <w:rPr>
            <w:webHidden/>
          </w:rPr>
          <w:instrText xml:space="preserve"> PAGEREF _Toc40300583 \h </w:instrText>
        </w:r>
        <w:r w:rsidR="004604DA">
          <w:rPr>
            <w:webHidden/>
          </w:rPr>
        </w:r>
        <w:r w:rsidR="004604DA">
          <w:rPr>
            <w:webHidden/>
          </w:rPr>
          <w:fldChar w:fldCharType="separate"/>
        </w:r>
        <w:r w:rsidR="00003E75">
          <w:rPr>
            <w:webHidden/>
          </w:rPr>
          <w:t>25</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84" w:history="1">
        <w:r w:rsidR="004604DA" w:rsidRPr="002C3543">
          <w:rPr>
            <w:rStyle w:val="Hyperlink"/>
          </w:rPr>
          <w:t>Fitness for Duty</w:t>
        </w:r>
        <w:r w:rsidR="004604DA">
          <w:rPr>
            <w:webHidden/>
          </w:rPr>
          <w:tab/>
        </w:r>
        <w:r w:rsidR="004604DA">
          <w:rPr>
            <w:webHidden/>
          </w:rPr>
          <w:fldChar w:fldCharType="begin"/>
        </w:r>
        <w:r w:rsidR="004604DA">
          <w:rPr>
            <w:webHidden/>
          </w:rPr>
          <w:instrText xml:space="preserve"> PAGEREF _Toc40300584 \h </w:instrText>
        </w:r>
        <w:r w:rsidR="004604DA">
          <w:rPr>
            <w:webHidden/>
          </w:rPr>
        </w:r>
        <w:r w:rsidR="004604DA">
          <w:rPr>
            <w:webHidden/>
          </w:rPr>
          <w:fldChar w:fldCharType="separate"/>
        </w:r>
        <w:r w:rsidR="00003E75">
          <w:rPr>
            <w:webHidden/>
          </w:rPr>
          <w:t>25</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85" w:history="1">
        <w:r w:rsidR="004604DA" w:rsidRPr="002C3543">
          <w:rPr>
            <w:rStyle w:val="Hyperlink"/>
          </w:rPr>
          <w:t xml:space="preserve">Clinical Agency Assignments </w:t>
        </w:r>
        <w:r w:rsidR="004604DA" w:rsidRPr="002C3543">
          <w:rPr>
            <w:rStyle w:val="Hyperlink"/>
            <w:lang w:val="en-US"/>
          </w:rPr>
          <w:t>and</w:t>
        </w:r>
        <w:r w:rsidR="004604DA" w:rsidRPr="002C3543">
          <w:rPr>
            <w:rStyle w:val="Hyperlink"/>
          </w:rPr>
          <w:t xml:space="preserve"> </w:t>
        </w:r>
        <w:r w:rsidR="004604DA" w:rsidRPr="002C3543">
          <w:rPr>
            <w:rStyle w:val="Hyperlink"/>
            <w:lang w:val="en-US"/>
          </w:rPr>
          <w:t xml:space="preserve">Clinical </w:t>
        </w:r>
        <w:r w:rsidR="004604DA" w:rsidRPr="002C3543">
          <w:rPr>
            <w:rStyle w:val="Hyperlink"/>
          </w:rPr>
          <w:t>Orientation</w:t>
        </w:r>
        <w:r w:rsidR="004604DA">
          <w:rPr>
            <w:webHidden/>
          </w:rPr>
          <w:tab/>
        </w:r>
        <w:r w:rsidR="004604DA">
          <w:rPr>
            <w:webHidden/>
          </w:rPr>
          <w:fldChar w:fldCharType="begin"/>
        </w:r>
        <w:r w:rsidR="004604DA">
          <w:rPr>
            <w:webHidden/>
          </w:rPr>
          <w:instrText xml:space="preserve"> PAGEREF _Toc40300585 \h </w:instrText>
        </w:r>
        <w:r w:rsidR="004604DA">
          <w:rPr>
            <w:webHidden/>
          </w:rPr>
        </w:r>
        <w:r w:rsidR="004604DA">
          <w:rPr>
            <w:webHidden/>
          </w:rPr>
          <w:fldChar w:fldCharType="separate"/>
        </w:r>
        <w:r w:rsidR="00003E75">
          <w:rPr>
            <w:webHidden/>
          </w:rPr>
          <w:t>25</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86" w:history="1">
        <w:r w:rsidR="004604DA" w:rsidRPr="002C3543">
          <w:rPr>
            <w:rStyle w:val="Hyperlink"/>
            <w:lang w:val="en-US"/>
          </w:rPr>
          <w:t>National Student Nurses’ Association (NSNA) Code of Academic and Clinical Conduct</w:t>
        </w:r>
        <w:r w:rsidR="004604DA">
          <w:rPr>
            <w:webHidden/>
          </w:rPr>
          <w:tab/>
        </w:r>
        <w:r w:rsidR="004604DA">
          <w:rPr>
            <w:webHidden/>
          </w:rPr>
          <w:fldChar w:fldCharType="begin"/>
        </w:r>
        <w:r w:rsidR="004604DA">
          <w:rPr>
            <w:webHidden/>
          </w:rPr>
          <w:instrText xml:space="preserve"> PAGEREF _Toc40300586 \h </w:instrText>
        </w:r>
        <w:r w:rsidR="004604DA">
          <w:rPr>
            <w:webHidden/>
          </w:rPr>
        </w:r>
        <w:r w:rsidR="004604DA">
          <w:rPr>
            <w:webHidden/>
          </w:rPr>
          <w:fldChar w:fldCharType="separate"/>
        </w:r>
        <w:r w:rsidR="00003E75">
          <w:rPr>
            <w:webHidden/>
          </w:rPr>
          <w:t>26</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87" w:history="1">
        <w:r w:rsidR="004604DA" w:rsidRPr="002C3543">
          <w:rPr>
            <w:rStyle w:val="Hyperlink"/>
            <w:lang w:val="en-US"/>
          </w:rPr>
          <w:t>Dress</w:t>
        </w:r>
        <w:r w:rsidR="004604DA" w:rsidRPr="002C3543">
          <w:rPr>
            <w:rStyle w:val="Hyperlink"/>
          </w:rPr>
          <w:t xml:space="preserve"> </w:t>
        </w:r>
        <w:r w:rsidR="004604DA" w:rsidRPr="002C3543">
          <w:rPr>
            <w:rStyle w:val="Hyperlink"/>
            <w:lang w:val="en-US"/>
          </w:rPr>
          <w:t>C</w:t>
        </w:r>
        <w:r w:rsidR="004604DA" w:rsidRPr="002C3543">
          <w:rPr>
            <w:rStyle w:val="Hyperlink"/>
          </w:rPr>
          <w:t>ode</w:t>
        </w:r>
        <w:r w:rsidR="004604DA">
          <w:rPr>
            <w:webHidden/>
          </w:rPr>
          <w:tab/>
        </w:r>
        <w:r w:rsidR="004604DA">
          <w:rPr>
            <w:webHidden/>
          </w:rPr>
          <w:fldChar w:fldCharType="begin"/>
        </w:r>
        <w:r w:rsidR="004604DA">
          <w:rPr>
            <w:webHidden/>
          </w:rPr>
          <w:instrText xml:space="preserve"> PAGEREF _Toc40300587 \h </w:instrText>
        </w:r>
        <w:r w:rsidR="004604DA">
          <w:rPr>
            <w:webHidden/>
          </w:rPr>
        </w:r>
        <w:r w:rsidR="004604DA">
          <w:rPr>
            <w:webHidden/>
          </w:rPr>
          <w:fldChar w:fldCharType="separate"/>
        </w:r>
        <w:r w:rsidR="00003E75">
          <w:rPr>
            <w:webHidden/>
          </w:rPr>
          <w:t>27</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88" w:history="1">
        <w:r w:rsidR="004604DA" w:rsidRPr="002C3543">
          <w:rPr>
            <w:rStyle w:val="Hyperlink"/>
          </w:rPr>
          <w:t>Photo ID.</w:t>
        </w:r>
        <w:r w:rsidR="004604DA">
          <w:rPr>
            <w:webHidden/>
          </w:rPr>
          <w:tab/>
        </w:r>
        <w:r w:rsidR="004604DA">
          <w:rPr>
            <w:webHidden/>
          </w:rPr>
          <w:fldChar w:fldCharType="begin"/>
        </w:r>
        <w:r w:rsidR="004604DA">
          <w:rPr>
            <w:webHidden/>
          </w:rPr>
          <w:instrText xml:space="preserve"> PAGEREF _Toc40300588 \h </w:instrText>
        </w:r>
        <w:r w:rsidR="004604DA">
          <w:rPr>
            <w:webHidden/>
          </w:rPr>
        </w:r>
        <w:r w:rsidR="004604DA">
          <w:rPr>
            <w:webHidden/>
          </w:rPr>
          <w:fldChar w:fldCharType="separate"/>
        </w:r>
        <w:r w:rsidR="00003E75">
          <w:rPr>
            <w:webHidden/>
          </w:rPr>
          <w:t>27</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89" w:history="1">
        <w:r w:rsidR="002C3856">
          <w:rPr>
            <w:rStyle w:val="Hyperlink"/>
          </w:rPr>
          <w:t>Clinical</w:t>
        </w:r>
        <w:r w:rsidR="004604DA" w:rsidRPr="002C3543">
          <w:rPr>
            <w:rStyle w:val="Hyperlink"/>
          </w:rPr>
          <w:t xml:space="preserve"> Uniform.</w:t>
        </w:r>
        <w:r w:rsidR="004604DA">
          <w:rPr>
            <w:webHidden/>
          </w:rPr>
          <w:tab/>
        </w:r>
        <w:r w:rsidR="004604DA">
          <w:rPr>
            <w:webHidden/>
          </w:rPr>
          <w:fldChar w:fldCharType="begin"/>
        </w:r>
        <w:r w:rsidR="004604DA">
          <w:rPr>
            <w:webHidden/>
          </w:rPr>
          <w:instrText xml:space="preserve"> PAGEREF _Toc40300589 \h </w:instrText>
        </w:r>
        <w:r w:rsidR="004604DA">
          <w:rPr>
            <w:webHidden/>
          </w:rPr>
        </w:r>
        <w:r w:rsidR="004604DA">
          <w:rPr>
            <w:webHidden/>
          </w:rPr>
          <w:fldChar w:fldCharType="separate"/>
        </w:r>
        <w:r w:rsidR="00003E75">
          <w:rPr>
            <w:webHidden/>
          </w:rPr>
          <w:t>27</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90" w:history="1">
        <w:r w:rsidR="004604DA" w:rsidRPr="002C3543">
          <w:rPr>
            <w:rStyle w:val="Hyperlink"/>
          </w:rPr>
          <w:t>Uniform accessories</w:t>
        </w:r>
        <w:r w:rsidR="004604DA">
          <w:rPr>
            <w:webHidden/>
          </w:rPr>
          <w:tab/>
        </w:r>
        <w:r w:rsidR="004604DA">
          <w:rPr>
            <w:webHidden/>
          </w:rPr>
          <w:fldChar w:fldCharType="begin"/>
        </w:r>
        <w:r w:rsidR="004604DA">
          <w:rPr>
            <w:webHidden/>
          </w:rPr>
          <w:instrText xml:space="preserve"> PAGEREF _Toc40300590 \h </w:instrText>
        </w:r>
        <w:r w:rsidR="004604DA">
          <w:rPr>
            <w:webHidden/>
          </w:rPr>
        </w:r>
        <w:r w:rsidR="004604DA">
          <w:rPr>
            <w:webHidden/>
          </w:rPr>
          <w:fldChar w:fldCharType="separate"/>
        </w:r>
        <w:r w:rsidR="00003E75">
          <w:rPr>
            <w:webHidden/>
          </w:rPr>
          <w:t>29</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91" w:history="1">
        <w:r w:rsidR="004604DA" w:rsidRPr="002C3543">
          <w:rPr>
            <w:rStyle w:val="Hyperlink"/>
          </w:rPr>
          <w:t>Personal appearance and behavior.</w:t>
        </w:r>
        <w:r w:rsidR="004604DA">
          <w:rPr>
            <w:webHidden/>
          </w:rPr>
          <w:tab/>
        </w:r>
        <w:r w:rsidR="004604DA">
          <w:rPr>
            <w:webHidden/>
          </w:rPr>
          <w:fldChar w:fldCharType="begin"/>
        </w:r>
        <w:r w:rsidR="004604DA">
          <w:rPr>
            <w:webHidden/>
          </w:rPr>
          <w:instrText xml:space="preserve"> PAGEREF _Toc40300591 \h </w:instrText>
        </w:r>
        <w:r w:rsidR="004604DA">
          <w:rPr>
            <w:webHidden/>
          </w:rPr>
        </w:r>
        <w:r w:rsidR="004604DA">
          <w:rPr>
            <w:webHidden/>
          </w:rPr>
          <w:fldChar w:fldCharType="separate"/>
        </w:r>
        <w:r w:rsidR="00003E75">
          <w:rPr>
            <w:webHidden/>
          </w:rPr>
          <w:t>29</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92" w:history="1">
        <w:r w:rsidR="004604DA" w:rsidRPr="002C3543">
          <w:rPr>
            <w:rStyle w:val="Hyperlink"/>
          </w:rPr>
          <w:t>Agency Professional Attire</w:t>
        </w:r>
        <w:r w:rsidR="004604DA">
          <w:rPr>
            <w:webHidden/>
          </w:rPr>
          <w:tab/>
        </w:r>
        <w:r w:rsidR="004604DA">
          <w:rPr>
            <w:webHidden/>
          </w:rPr>
          <w:fldChar w:fldCharType="begin"/>
        </w:r>
        <w:r w:rsidR="004604DA">
          <w:rPr>
            <w:webHidden/>
          </w:rPr>
          <w:instrText xml:space="preserve"> PAGEREF _Toc40300592 \h </w:instrText>
        </w:r>
        <w:r w:rsidR="004604DA">
          <w:rPr>
            <w:webHidden/>
          </w:rPr>
        </w:r>
        <w:r w:rsidR="004604DA">
          <w:rPr>
            <w:webHidden/>
          </w:rPr>
          <w:fldChar w:fldCharType="separate"/>
        </w:r>
        <w:r w:rsidR="00003E75">
          <w:rPr>
            <w:webHidden/>
          </w:rPr>
          <w:t>30</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93" w:history="1">
        <w:r w:rsidR="004604DA" w:rsidRPr="002C3543">
          <w:rPr>
            <w:rStyle w:val="Hyperlink"/>
          </w:rPr>
          <w:t>Program Progression, Reapplication/Readmission</w:t>
        </w:r>
        <w:r w:rsidR="004604DA">
          <w:rPr>
            <w:webHidden/>
          </w:rPr>
          <w:tab/>
        </w:r>
        <w:r w:rsidR="004604DA">
          <w:rPr>
            <w:webHidden/>
          </w:rPr>
          <w:fldChar w:fldCharType="begin"/>
        </w:r>
        <w:r w:rsidR="004604DA">
          <w:rPr>
            <w:webHidden/>
          </w:rPr>
          <w:instrText xml:space="preserve"> PAGEREF _Toc40300593 \h </w:instrText>
        </w:r>
        <w:r w:rsidR="004604DA">
          <w:rPr>
            <w:webHidden/>
          </w:rPr>
        </w:r>
        <w:r w:rsidR="004604DA">
          <w:rPr>
            <w:webHidden/>
          </w:rPr>
          <w:fldChar w:fldCharType="separate"/>
        </w:r>
        <w:r w:rsidR="00003E75">
          <w:rPr>
            <w:webHidden/>
          </w:rPr>
          <w:t>30</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94" w:history="1">
        <w:r w:rsidR="004604DA" w:rsidRPr="002C3543">
          <w:rPr>
            <w:rStyle w:val="Hyperlink"/>
          </w:rPr>
          <w:t>Program Progression</w:t>
        </w:r>
        <w:r w:rsidR="002C3856">
          <w:rPr>
            <w:rStyle w:val="Hyperlink"/>
            <w:lang w:val="en-US"/>
          </w:rPr>
          <w:t>, Reapplication/Readmission Process</w:t>
        </w:r>
        <w:r w:rsidR="004604DA">
          <w:rPr>
            <w:webHidden/>
          </w:rPr>
          <w:tab/>
        </w:r>
        <w:r w:rsidR="004604DA">
          <w:rPr>
            <w:webHidden/>
          </w:rPr>
          <w:fldChar w:fldCharType="begin"/>
        </w:r>
        <w:r w:rsidR="004604DA">
          <w:rPr>
            <w:webHidden/>
          </w:rPr>
          <w:instrText xml:space="preserve"> PAGEREF _Toc40300594 \h </w:instrText>
        </w:r>
        <w:r w:rsidR="004604DA">
          <w:rPr>
            <w:webHidden/>
          </w:rPr>
        </w:r>
        <w:r w:rsidR="004604DA">
          <w:rPr>
            <w:webHidden/>
          </w:rPr>
          <w:fldChar w:fldCharType="separate"/>
        </w:r>
        <w:r w:rsidR="00003E75">
          <w:rPr>
            <w:webHidden/>
          </w:rPr>
          <w:t>30</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95" w:history="1">
        <w:r w:rsidR="004604DA" w:rsidRPr="002C3543">
          <w:rPr>
            <w:rStyle w:val="Hyperlink"/>
          </w:rPr>
          <w:t>Guidelines for Requesting Readmission</w:t>
        </w:r>
        <w:r w:rsidR="004604DA">
          <w:rPr>
            <w:webHidden/>
          </w:rPr>
          <w:tab/>
        </w:r>
        <w:r w:rsidR="004604DA">
          <w:rPr>
            <w:webHidden/>
          </w:rPr>
          <w:fldChar w:fldCharType="begin"/>
        </w:r>
        <w:r w:rsidR="004604DA">
          <w:rPr>
            <w:webHidden/>
          </w:rPr>
          <w:instrText xml:space="preserve"> PAGEREF _Toc40300595 \h </w:instrText>
        </w:r>
        <w:r w:rsidR="004604DA">
          <w:rPr>
            <w:webHidden/>
          </w:rPr>
        </w:r>
        <w:r w:rsidR="004604DA">
          <w:rPr>
            <w:webHidden/>
          </w:rPr>
          <w:fldChar w:fldCharType="separate"/>
        </w:r>
        <w:r w:rsidR="00003E75">
          <w:rPr>
            <w:webHidden/>
          </w:rPr>
          <w:t>32</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596" w:history="1">
        <w:r w:rsidR="004604DA" w:rsidRPr="002C3543">
          <w:rPr>
            <w:rStyle w:val="Hyperlink"/>
          </w:rPr>
          <w:t>Priority of readmission.</w:t>
        </w:r>
        <w:r w:rsidR="004604DA">
          <w:rPr>
            <w:webHidden/>
          </w:rPr>
          <w:tab/>
        </w:r>
        <w:r w:rsidR="004604DA">
          <w:rPr>
            <w:webHidden/>
          </w:rPr>
          <w:fldChar w:fldCharType="begin"/>
        </w:r>
        <w:r w:rsidR="004604DA">
          <w:rPr>
            <w:webHidden/>
          </w:rPr>
          <w:instrText xml:space="preserve"> PAGEREF _Toc40300596 \h </w:instrText>
        </w:r>
        <w:r w:rsidR="004604DA">
          <w:rPr>
            <w:webHidden/>
          </w:rPr>
        </w:r>
        <w:r w:rsidR="004604DA">
          <w:rPr>
            <w:webHidden/>
          </w:rPr>
          <w:fldChar w:fldCharType="separate"/>
        </w:r>
        <w:r w:rsidR="00003E75">
          <w:rPr>
            <w:webHidden/>
          </w:rPr>
          <w:t>32</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97" w:history="1">
        <w:r w:rsidR="004604DA" w:rsidRPr="002C3543">
          <w:rPr>
            <w:rStyle w:val="Hyperlink"/>
          </w:rPr>
          <w:t>Inter-program Transfer</w:t>
        </w:r>
        <w:r w:rsidR="004604DA">
          <w:rPr>
            <w:webHidden/>
          </w:rPr>
          <w:tab/>
        </w:r>
        <w:r w:rsidR="004604DA">
          <w:rPr>
            <w:webHidden/>
          </w:rPr>
          <w:fldChar w:fldCharType="begin"/>
        </w:r>
        <w:r w:rsidR="004604DA">
          <w:rPr>
            <w:webHidden/>
          </w:rPr>
          <w:instrText xml:space="preserve"> PAGEREF _Toc40300597 \h </w:instrText>
        </w:r>
        <w:r w:rsidR="004604DA">
          <w:rPr>
            <w:webHidden/>
          </w:rPr>
        </w:r>
        <w:r w:rsidR="004604DA">
          <w:rPr>
            <w:webHidden/>
          </w:rPr>
          <w:fldChar w:fldCharType="separate"/>
        </w:r>
        <w:r w:rsidR="00003E75">
          <w:rPr>
            <w:webHidden/>
          </w:rPr>
          <w:t>33</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598" w:history="1">
        <w:r w:rsidR="004604DA" w:rsidRPr="002C3543">
          <w:rPr>
            <w:rStyle w:val="Hyperlink"/>
          </w:rPr>
          <w:t>Professional and Academic Integrity</w:t>
        </w:r>
        <w:r w:rsidR="004604DA">
          <w:rPr>
            <w:webHidden/>
          </w:rPr>
          <w:tab/>
        </w:r>
        <w:r w:rsidR="004604DA">
          <w:rPr>
            <w:webHidden/>
          </w:rPr>
          <w:fldChar w:fldCharType="begin"/>
        </w:r>
        <w:r w:rsidR="004604DA">
          <w:rPr>
            <w:webHidden/>
          </w:rPr>
          <w:instrText xml:space="preserve"> PAGEREF _Toc40300598 \h </w:instrText>
        </w:r>
        <w:r w:rsidR="004604DA">
          <w:rPr>
            <w:webHidden/>
          </w:rPr>
        </w:r>
        <w:r w:rsidR="004604DA">
          <w:rPr>
            <w:webHidden/>
          </w:rPr>
          <w:fldChar w:fldCharType="separate"/>
        </w:r>
        <w:r w:rsidR="00003E75">
          <w:rPr>
            <w:webHidden/>
          </w:rPr>
          <w:t>33</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599" w:history="1">
        <w:r w:rsidR="004604DA" w:rsidRPr="002C3543">
          <w:rPr>
            <w:rStyle w:val="Hyperlink"/>
          </w:rPr>
          <w:t>Professional Integrity</w:t>
        </w:r>
        <w:r w:rsidR="004604DA">
          <w:rPr>
            <w:webHidden/>
          </w:rPr>
          <w:tab/>
        </w:r>
        <w:r w:rsidR="004604DA">
          <w:rPr>
            <w:webHidden/>
          </w:rPr>
          <w:fldChar w:fldCharType="begin"/>
        </w:r>
        <w:r w:rsidR="004604DA">
          <w:rPr>
            <w:webHidden/>
          </w:rPr>
          <w:instrText xml:space="preserve"> PAGEREF _Toc40300599 \h </w:instrText>
        </w:r>
        <w:r w:rsidR="004604DA">
          <w:rPr>
            <w:webHidden/>
          </w:rPr>
        </w:r>
        <w:r w:rsidR="004604DA">
          <w:rPr>
            <w:webHidden/>
          </w:rPr>
          <w:fldChar w:fldCharType="separate"/>
        </w:r>
        <w:r w:rsidR="00003E75">
          <w:rPr>
            <w:webHidden/>
          </w:rPr>
          <w:t>33</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00" w:history="1">
        <w:r w:rsidR="004604DA" w:rsidRPr="002C3543">
          <w:rPr>
            <w:rStyle w:val="Hyperlink"/>
          </w:rPr>
          <w:t>Laws Governing the Practice of Nursing and Health Professions in General</w:t>
        </w:r>
        <w:r w:rsidR="004604DA">
          <w:rPr>
            <w:webHidden/>
          </w:rPr>
          <w:tab/>
        </w:r>
        <w:r w:rsidR="004604DA">
          <w:rPr>
            <w:webHidden/>
          </w:rPr>
          <w:fldChar w:fldCharType="begin"/>
        </w:r>
        <w:r w:rsidR="004604DA">
          <w:rPr>
            <w:webHidden/>
          </w:rPr>
          <w:instrText xml:space="preserve"> PAGEREF _Toc40300600 \h </w:instrText>
        </w:r>
        <w:r w:rsidR="004604DA">
          <w:rPr>
            <w:webHidden/>
          </w:rPr>
        </w:r>
        <w:r w:rsidR="004604DA">
          <w:rPr>
            <w:webHidden/>
          </w:rPr>
          <w:fldChar w:fldCharType="separate"/>
        </w:r>
        <w:r w:rsidR="00003E75">
          <w:rPr>
            <w:webHidden/>
          </w:rPr>
          <w:t>33</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01" w:history="1">
        <w:r w:rsidR="004604DA" w:rsidRPr="002C3543">
          <w:rPr>
            <w:rStyle w:val="Hyperlink"/>
          </w:rPr>
          <w:t>Regulations Governing the Practice of Nursing</w:t>
        </w:r>
        <w:r w:rsidR="004604DA" w:rsidRPr="002C3543">
          <w:rPr>
            <w:rStyle w:val="Hyperlink"/>
            <w:spacing w:val="-7"/>
            <w:lang w:val="en-US"/>
          </w:rPr>
          <w:t xml:space="preserve">, </w:t>
        </w:r>
        <w:r w:rsidR="004604DA" w:rsidRPr="002C3543">
          <w:rPr>
            <w:rStyle w:val="Hyperlink"/>
            <w:spacing w:val="-7"/>
          </w:rPr>
          <w:t>Virginia Board of Nursing</w:t>
        </w:r>
        <w:r w:rsidR="004604DA">
          <w:rPr>
            <w:webHidden/>
          </w:rPr>
          <w:tab/>
        </w:r>
        <w:r w:rsidR="004604DA">
          <w:rPr>
            <w:webHidden/>
          </w:rPr>
          <w:fldChar w:fldCharType="begin"/>
        </w:r>
        <w:r w:rsidR="004604DA">
          <w:rPr>
            <w:webHidden/>
          </w:rPr>
          <w:instrText xml:space="preserve"> PAGEREF _Toc40300601 \h </w:instrText>
        </w:r>
        <w:r w:rsidR="004604DA">
          <w:rPr>
            <w:webHidden/>
          </w:rPr>
        </w:r>
        <w:r w:rsidR="004604DA">
          <w:rPr>
            <w:webHidden/>
          </w:rPr>
          <w:fldChar w:fldCharType="separate"/>
        </w:r>
        <w:r w:rsidR="00003E75">
          <w:rPr>
            <w:webHidden/>
          </w:rPr>
          <w:t>35</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02" w:history="1">
        <w:r w:rsidR="004604DA" w:rsidRPr="002C3543">
          <w:rPr>
            <w:rStyle w:val="Hyperlink"/>
          </w:rPr>
          <w:t>American Nurses Association, Code of Ethics for Nurses</w:t>
        </w:r>
        <w:r w:rsidR="004604DA">
          <w:rPr>
            <w:webHidden/>
          </w:rPr>
          <w:tab/>
        </w:r>
        <w:r w:rsidR="004604DA">
          <w:rPr>
            <w:webHidden/>
          </w:rPr>
          <w:fldChar w:fldCharType="begin"/>
        </w:r>
        <w:r w:rsidR="004604DA">
          <w:rPr>
            <w:webHidden/>
          </w:rPr>
          <w:instrText xml:space="preserve"> PAGEREF _Toc40300602 \h </w:instrText>
        </w:r>
        <w:r w:rsidR="004604DA">
          <w:rPr>
            <w:webHidden/>
          </w:rPr>
        </w:r>
        <w:r w:rsidR="004604DA">
          <w:rPr>
            <w:webHidden/>
          </w:rPr>
          <w:fldChar w:fldCharType="separate"/>
        </w:r>
        <w:r w:rsidR="00003E75">
          <w:rPr>
            <w:webHidden/>
          </w:rPr>
          <w:t>36</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03" w:history="1">
        <w:r w:rsidR="004604DA" w:rsidRPr="002C3543">
          <w:rPr>
            <w:rStyle w:val="Hyperlink"/>
          </w:rPr>
          <w:t>Academic Integrity</w:t>
        </w:r>
        <w:r w:rsidR="004604DA">
          <w:rPr>
            <w:webHidden/>
          </w:rPr>
          <w:tab/>
        </w:r>
        <w:r w:rsidR="004604DA">
          <w:rPr>
            <w:webHidden/>
          </w:rPr>
          <w:fldChar w:fldCharType="begin"/>
        </w:r>
        <w:r w:rsidR="004604DA">
          <w:rPr>
            <w:webHidden/>
          </w:rPr>
          <w:instrText xml:space="preserve"> PAGEREF _Toc40300603 \h </w:instrText>
        </w:r>
        <w:r w:rsidR="004604DA">
          <w:rPr>
            <w:webHidden/>
          </w:rPr>
        </w:r>
        <w:r w:rsidR="004604DA">
          <w:rPr>
            <w:webHidden/>
          </w:rPr>
          <w:fldChar w:fldCharType="separate"/>
        </w:r>
        <w:r w:rsidR="00003E75">
          <w:rPr>
            <w:webHidden/>
          </w:rPr>
          <w:t>37</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604" w:history="1">
        <w:r w:rsidR="004604DA" w:rsidRPr="002C3543">
          <w:rPr>
            <w:rStyle w:val="Hyperlink"/>
          </w:rPr>
          <w:t>Unauthorized testing/examination behavior</w:t>
        </w:r>
        <w:r w:rsidR="004604DA">
          <w:rPr>
            <w:webHidden/>
          </w:rPr>
          <w:tab/>
        </w:r>
        <w:r w:rsidR="004604DA">
          <w:rPr>
            <w:webHidden/>
          </w:rPr>
          <w:fldChar w:fldCharType="begin"/>
        </w:r>
        <w:r w:rsidR="004604DA">
          <w:rPr>
            <w:webHidden/>
          </w:rPr>
          <w:instrText xml:space="preserve"> PAGEREF _Toc40300604 \h </w:instrText>
        </w:r>
        <w:r w:rsidR="004604DA">
          <w:rPr>
            <w:webHidden/>
          </w:rPr>
        </w:r>
        <w:r w:rsidR="004604DA">
          <w:rPr>
            <w:webHidden/>
          </w:rPr>
          <w:fldChar w:fldCharType="separate"/>
        </w:r>
        <w:r w:rsidR="00003E75">
          <w:rPr>
            <w:webHidden/>
          </w:rPr>
          <w:t>37</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605" w:history="1">
        <w:r w:rsidR="004604DA" w:rsidRPr="002C3543">
          <w:rPr>
            <w:rStyle w:val="Hyperlink"/>
          </w:rPr>
          <w:t>Unauthorized test review behavior.</w:t>
        </w:r>
        <w:r w:rsidR="004604DA">
          <w:rPr>
            <w:webHidden/>
          </w:rPr>
          <w:tab/>
        </w:r>
        <w:r w:rsidR="004604DA">
          <w:rPr>
            <w:webHidden/>
          </w:rPr>
          <w:fldChar w:fldCharType="begin"/>
        </w:r>
        <w:r w:rsidR="004604DA">
          <w:rPr>
            <w:webHidden/>
          </w:rPr>
          <w:instrText xml:space="preserve"> PAGEREF _Toc40300605 \h </w:instrText>
        </w:r>
        <w:r w:rsidR="004604DA">
          <w:rPr>
            <w:webHidden/>
          </w:rPr>
        </w:r>
        <w:r w:rsidR="004604DA">
          <w:rPr>
            <w:webHidden/>
          </w:rPr>
          <w:fldChar w:fldCharType="separate"/>
        </w:r>
        <w:r w:rsidR="00003E75">
          <w:rPr>
            <w:webHidden/>
          </w:rPr>
          <w:t>38</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606" w:history="1">
        <w:r w:rsidR="004604DA" w:rsidRPr="002C3543">
          <w:rPr>
            <w:rStyle w:val="Hyperlink"/>
          </w:rPr>
          <w:t>Failing to report acts of academic dishonesty</w:t>
        </w:r>
        <w:r w:rsidR="004604DA">
          <w:rPr>
            <w:webHidden/>
          </w:rPr>
          <w:tab/>
        </w:r>
        <w:r w:rsidR="004604DA">
          <w:rPr>
            <w:webHidden/>
          </w:rPr>
          <w:fldChar w:fldCharType="begin"/>
        </w:r>
        <w:r w:rsidR="004604DA">
          <w:rPr>
            <w:webHidden/>
          </w:rPr>
          <w:instrText xml:space="preserve"> PAGEREF _Toc40300606 \h </w:instrText>
        </w:r>
        <w:r w:rsidR="004604DA">
          <w:rPr>
            <w:webHidden/>
          </w:rPr>
        </w:r>
        <w:r w:rsidR="004604DA">
          <w:rPr>
            <w:webHidden/>
          </w:rPr>
          <w:fldChar w:fldCharType="separate"/>
        </w:r>
        <w:r w:rsidR="00003E75">
          <w:rPr>
            <w:webHidden/>
          </w:rPr>
          <w:t>38</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07" w:history="1">
        <w:r w:rsidR="004604DA" w:rsidRPr="002C3543">
          <w:rPr>
            <w:rStyle w:val="Hyperlink"/>
          </w:rPr>
          <w:t>Illegal Substance Policy</w:t>
        </w:r>
        <w:r w:rsidR="004604DA">
          <w:rPr>
            <w:webHidden/>
          </w:rPr>
          <w:tab/>
        </w:r>
        <w:r w:rsidR="004604DA">
          <w:rPr>
            <w:webHidden/>
          </w:rPr>
          <w:fldChar w:fldCharType="begin"/>
        </w:r>
        <w:r w:rsidR="004604DA">
          <w:rPr>
            <w:webHidden/>
          </w:rPr>
          <w:instrText xml:space="preserve"> PAGEREF _Toc40300607 \h </w:instrText>
        </w:r>
        <w:r w:rsidR="004604DA">
          <w:rPr>
            <w:webHidden/>
          </w:rPr>
        </w:r>
        <w:r w:rsidR="004604DA">
          <w:rPr>
            <w:webHidden/>
          </w:rPr>
          <w:fldChar w:fldCharType="separate"/>
        </w:r>
        <w:r w:rsidR="00003E75">
          <w:rPr>
            <w:webHidden/>
          </w:rPr>
          <w:t>38</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08" w:history="1">
        <w:r w:rsidR="004604DA" w:rsidRPr="002C3543">
          <w:rPr>
            <w:rStyle w:val="Hyperlink"/>
          </w:rPr>
          <w:t>TECHNOLOGY REQUIREMENTS</w:t>
        </w:r>
        <w:r w:rsidR="004604DA">
          <w:rPr>
            <w:webHidden/>
          </w:rPr>
          <w:tab/>
        </w:r>
        <w:r w:rsidR="004604DA">
          <w:rPr>
            <w:webHidden/>
          </w:rPr>
          <w:fldChar w:fldCharType="begin"/>
        </w:r>
        <w:r w:rsidR="004604DA">
          <w:rPr>
            <w:webHidden/>
          </w:rPr>
          <w:instrText xml:space="preserve"> PAGEREF _Toc40300608 \h </w:instrText>
        </w:r>
        <w:r w:rsidR="004604DA">
          <w:rPr>
            <w:webHidden/>
          </w:rPr>
        </w:r>
        <w:r w:rsidR="004604DA">
          <w:rPr>
            <w:webHidden/>
          </w:rPr>
          <w:fldChar w:fldCharType="separate"/>
        </w:r>
        <w:r w:rsidR="00003E75">
          <w:rPr>
            <w:webHidden/>
          </w:rPr>
          <w:t>39</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09" w:history="1">
        <w:r w:rsidR="004604DA" w:rsidRPr="002C3543">
          <w:rPr>
            <w:rStyle w:val="Hyperlink"/>
          </w:rPr>
          <w:t>Traditional Face to Face Courses and Online/Blended Courses</w:t>
        </w:r>
        <w:r w:rsidR="004604DA">
          <w:rPr>
            <w:webHidden/>
          </w:rPr>
          <w:tab/>
        </w:r>
        <w:r w:rsidR="004604DA">
          <w:rPr>
            <w:webHidden/>
          </w:rPr>
          <w:fldChar w:fldCharType="begin"/>
        </w:r>
        <w:r w:rsidR="004604DA">
          <w:rPr>
            <w:webHidden/>
          </w:rPr>
          <w:instrText xml:space="preserve"> PAGEREF _Toc40300609 \h </w:instrText>
        </w:r>
        <w:r w:rsidR="004604DA">
          <w:rPr>
            <w:webHidden/>
          </w:rPr>
        </w:r>
        <w:r w:rsidR="004604DA">
          <w:rPr>
            <w:webHidden/>
          </w:rPr>
          <w:fldChar w:fldCharType="separate"/>
        </w:r>
        <w:r w:rsidR="00003E75">
          <w:rPr>
            <w:webHidden/>
          </w:rPr>
          <w:t>39</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10" w:history="1">
        <w:r w:rsidR="004604DA" w:rsidRPr="002C3543">
          <w:rPr>
            <w:rStyle w:val="Hyperlink"/>
          </w:rPr>
          <w:t xml:space="preserve">Technology </w:t>
        </w:r>
        <w:r w:rsidR="004604DA" w:rsidRPr="002C3543">
          <w:rPr>
            <w:rStyle w:val="Hyperlink"/>
            <w:lang w:val="en-US"/>
          </w:rPr>
          <w:t xml:space="preserve">Requirements and </w:t>
        </w:r>
        <w:r w:rsidR="004604DA" w:rsidRPr="002C3543">
          <w:rPr>
            <w:rStyle w:val="Hyperlink"/>
          </w:rPr>
          <w:t>Recommendations</w:t>
        </w:r>
        <w:r w:rsidR="004604DA">
          <w:rPr>
            <w:webHidden/>
          </w:rPr>
          <w:tab/>
        </w:r>
        <w:r w:rsidR="004604DA">
          <w:rPr>
            <w:webHidden/>
          </w:rPr>
          <w:fldChar w:fldCharType="begin"/>
        </w:r>
        <w:r w:rsidR="004604DA">
          <w:rPr>
            <w:webHidden/>
          </w:rPr>
          <w:instrText xml:space="preserve"> PAGEREF _Toc40300610 \h </w:instrText>
        </w:r>
        <w:r w:rsidR="004604DA">
          <w:rPr>
            <w:webHidden/>
          </w:rPr>
        </w:r>
        <w:r w:rsidR="004604DA">
          <w:rPr>
            <w:webHidden/>
          </w:rPr>
          <w:fldChar w:fldCharType="separate"/>
        </w:r>
        <w:r w:rsidR="00003E75">
          <w:rPr>
            <w:webHidden/>
          </w:rPr>
          <w:t>39</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11" w:history="1">
        <w:r w:rsidR="004604DA" w:rsidRPr="002C3543">
          <w:rPr>
            <w:rStyle w:val="Hyperlink"/>
          </w:rPr>
          <w:t>Use of Technology in the Classroom and Lab/Clinical Areas</w:t>
        </w:r>
        <w:r w:rsidR="004604DA">
          <w:rPr>
            <w:webHidden/>
          </w:rPr>
          <w:tab/>
        </w:r>
        <w:r w:rsidR="004604DA">
          <w:rPr>
            <w:webHidden/>
          </w:rPr>
          <w:fldChar w:fldCharType="begin"/>
        </w:r>
        <w:r w:rsidR="004604DA">
          <w:rPr>
            <w:webHidden/>
          </w:rPr>
          <w:instrText xml:space="preserve"> PAGEREF _Toc40300611 \h </w:instrText>
        </w:r>
        <w:r w:rsidR="004604DA">
          <w:rPr>
            <w:webHidden/>
          </w:rPr>
        </w:r>
        <w:r w:rsidR="004604DA">
          <w:rPr>
            <w:webHidden/>
          </w:rPr>
          <w:fldChar w:fldCharType="separate"/>
        </w:r>
        <w:r w:rsidR="00003E75">
          <w:rPr>
            <w:webHidden/>
          </w:rPr>
          <w:t>40</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612" w:history="1">
        <w:r w:rsidR="004604DA" w:rsidRPr="002C3543">
          <w:rPr>
            <w:rStyle w:val="Hyperlink"/>
          </w:rPr>
          <w:t>Cell phone and electronic device usage in the classroom and college laboratory setting</w:t>
        </w:r>
        <w:r w:rsidR="004604DA">
          <w:rPr>
            <w:webHidden/>
          </w:rPr>
          <w:tab/>
        </w:r>
        <w:r w:rsidR="004604DA">
          <w:rPr>
            <w:webHidden/>
          </w:rPr>
          <w:fldChar w:fldCharType="begin"/>
        </w:r>
        <w:r w:rsidR="004604DA">
          <w:rPr>
            <w:webHidden/>
          </w:rPr>
          <w:instrText xml:space="preserve"> PAGEREF _Toc40300612 \h </w:instrText>
        </w:r>
        <w:r w:rsidR="004604DA">
          <w:rPr>
            <w:webHidden/>
          </w:rPr>
        </w:r>
        <w:r w:rsidR="004604DA">
          <w:rPr>
            <w:webHidden/>
          </w:rPr>
          <w:fldChar w:fldCharType="separate"/>
        </w:r>
        <w:r w:rsidR="00003E75">
          <w:rPr>
            <w:webHidden/>
          </w:rPr>
          <w:t>40</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13" w:history="1">
        <w:r w:rsidR="004604DA" w:rsidRPr="002C3543">
          <w:rPr>
            <w:rStyle w:val="Hyperlink"/>
          </w:rPr>
          <w:t>Social Networking</w:t>
        </w:r>
        <w:r w:rsidR="004604DA">
          <w:rPr>
            <w:webHidden/>
          </w:rPr>
          <w:tab/>
        </w:r>
        <w:r w:rsidR="004604DA">
          <w:rPr>
            <w:webHidden/>
          </w:rPr>
          <w:fldChar w:fldCharType="begin"/>
        </w:r>
        <w:r w:rsidR="004604DA">
          <w:rPr>
            <w:webHidden/>
          </w:rPr>
          <w:instrText xml:space="preserve"> PAGEREF _Toc40300613 \h </w:instrText>
        </w:r>
        <w:r w:rsidR="004604DA">
          <w:rPr>
            <w:webHidden/>
          </w:rPr>
        </w:r>
        <w:r w:rsidR="004604DA">
          <w:rPr>
            <w:webHidden/>
          </w:rPr>
          <w:fldChar w:fldCharType="separate"/>
        </w:r>
        <w:r w:rsidR="00003E75">
          <w:rPr>
            <w:webHidden/>
          </w:rPr>
          <w:t>41</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14" w:history="1">
        <w:r w:rsidR="004604DA" w:rsidRPr="002C3543">
          <w:rPr>
            <w:rStyle w:val="Hyperlink"/>
          </w:rPr>
          <w:t>email and Social Media</w:t>
        </w:r>
        <w:r w:rsidR="004604DA">
          <w:rPr>
            <w:webHidden/>
          </w:rPr>
          <w:tab/>
        </w:r>
        <w:r w:rsidR="004604DA">
          <w:rPr>
            <w:webHidden/>
          </w:rPr>
          <w:fldChar w:fldCharType="begin"/>
        </w:r>
        <w:r w:rsidR="004604DA">
          <w:rPr>
            <w:webHidden/>
          </w:rPr>
          <w:instrText xml:space="preserve"> PAGEREF _Toc40300614 \h </w:instrText>
        </w:r>
        <w:r w:rsidR="004604DA">
          <w:rPr>
            <w:webHidden/>
          </w:rPr>
        </w:r>
        <w:r w:rsidR="004604DA">
          <w:rPr>
            <w:webHidden/>
          </w:rPr>
          <w:fldChar w:fldCharType="separate"/>
        </w:r>
        <w:r w:rsidR="00003E75">
          <w:rPr>
            <w:webHidden/>
          </w:rPr>
          <w:t>41</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15" w:history="1">
        <w:r w:rsidR="004604DA" w:rsidRPr="002C3543">
          <w:rPr>
            <w:rStyle w:val="Hyperlink"/>
          </w:rPr>
          <w:t>Email Policy</w:t>
        </w:r>
        <w:r w:rsidR="004604DA">
          <w:rPr>
            <w:webHidden/>
          </w:rPr>
          <w:tab/>
        </w:r>
        <w:r w:rsidR="004604DA">
          <w:rPr>
            <w:webHidden/>
          </w:rPr>
          <w:fldChar w:fldCharType="begin"/>
        </w:r>
        <w:r w:rsidR="004604DA">
          <w:rPr>
            <w:webHidden/>
          </w:rPr>
          <w:instrText xml:space="preserve"> PAGEREF _Toc40300615 \h </w:instrText>
        </w:r>
        <w:r w:rsidR="004604DA">
          <w:rPr>
            <w:webHidden/>
          </w:rPr>
        </w:r>
        <w:r w:rsidR="004604DA">
          <w:rPr>
            <w:webHidden/>
          </w:rPr>
          <w:fldChar w:fldCharType="separate"/>
        </w:r>
        <w:r w:rsidR="00003E75">
          <w:rPr>
            <w:webHidden/>
          </w:rPr>
          <w:t>41</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16" w:history="1">
        <w:r w:rsidR="004604DA" w:rsidRPr="002C3543">
          <w:rPr>
            <w:rStyle w:val="Hyperlink"/>
          </w:rPr>
          <w:t>Use of Social Media</w:t>
        </w:r>
        <w:r w:rsidR="004604DA">
          <w:rPr>
            <w:webHidden/>
          </w:rPr>
          <w:tab/>
        </w:r>
        <w:r w:rsidR="004604DA">
          <w:rPr>
            <w:webHidden/>
          </w:rPr>
          <w:fldChar w:fldCharType="begin"/>
        </w:r>
        <w:r w:rsidR="004604DA">
          <w:rPr>
            <w:webHidden/>
          </w:rPr>
          <w:instrText xml:space="preserve"> PAGEREF _Toc40300616 \h </w:instrText>
        </w:r>
        <w:r w:rsidR="004604DA">
          <w:rPr>
            <w:webHidden/>
          </w:rPr>
        </w:r>
        <w:r w:rsidR="004604DA">
          <w:rPr>
            <w:webHidden/>
          </w:rPr>
          <w:fldChar w:fldCharType="separate"/>
        </w:r>
        <w:r w:rsidR="00003E75">
          <w:rPr>
            <w:webHidden/>
          </w:rPr>
          <w:t>42</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617" w:history="1">
        <w:r w:rsidR="004604DA" w:rsidRPr="002C3543">
          <w:rPr>
            <w:rStyle w:val="Hyperlink"/>
          </w:rPr>
          <w:t>General information.</w:t>
        </w:r>
        <w:r w:rsidR="004604DA">
          <w:rPr>
            <w:webHidden/>
          </w:rPr>
          <w:tab/>
        </w:r>
        <w:r w:rsidR="004604DA">
          <w:rPr>
            <w:webHidden/>
          </w:rPr>
          <w:fldChar w:fldCharType="begin"/>
        </w:r>
        <w:r w:rsidR="004604DA">
          <w:rPr>
            <w:webHidden/>
          </w:rPr>
          <w:instrText xml:space="preserve"> PAGEREF _Toc40300617 \h </w:instrText>
        </w:r>
        <w:r w:rsidR="004604DA">
          <w:rPr>
            <w:webHidden/>
          </w:rPr>
        </w:r>
        <w:r w:rsidR="004604DA">
          <w:rPr>
            <w:webHidden/>
          </w:rPr>
          <w:fldChar w:fldCharType="separate"/>
        </w:r>
        <w:r w:rsidR="00003E75">
          <w:rPr>
            <w:webHidden/>
          </w:rPr>
          <w:t>43</w:t>
        </w:r>
        <w:r w:rsidR="004604DA">
          <w:rPr>
            <w:webHidden/>
          </w:rPr>
          <w:fldChar w:fldCharType="end"/>
        </w:r>
      </w:hyperlink>
    </w:p>
    <w:p w:rsidR="004604DA" w:rsidRDefault="008703E0">
      <w:pPr>
        <w:pStyle w:val="TOC3"/>
        <w:rPr>
          <w:rFonts w:asciiTheme="minorHAnsi" w:eastAsiaTheme="minorEastAsia" w:hAnsiTheme="minorHAnsi" w:cstheme="minorBidi"/>
          <w:color w:val="auto"/>
          <w:sz w:val="22"/>
          <w:szCs w:val="22"/>
        </w:rPr>
      </w:pPr>
      <w:hyperlink w:anchor="_Toc40300618" w:history="1">
        <w:r w:rsidR="004604DA" w:rsidRPr="002C3543">
          <w:rPr>
            <w:rStyle w:val="Hyperlink"/>
          </w:rPr>
          <w:t>Consequences of inappropriate use of social media.</w:t>
        </w:r>
        <w:r w:rsidR="004604DA">
          <w:rPr>
            <w:webHidden/>
          </w:rPr>
          <w:tab/>
        </w:r>
        <w:r w:rsidR="004604DA">
          <w:rPr>
            <w:webHidden/>
          </w:rPr>
          <w:fldChar w:fldCharType="begin"/>
        </w:r>
        <w:r w:rsidR="004604DA">
          <w:rPr>
            <w:webHidden/>
          </w:rPr>
          <w:instrText xml:space="preserve"> PAGEREF _Toc40300618 \h </w:instrText>
        </w:r>
        <w:r w:rsidR="004604DA">
          <w:rPr>
            <w:webHidden/>
          </w:rPr>
        </w:r>
        <w:r w:rsidR="004604DA">
          <w:rPr>
            <w:webHidden/>
          </w:rPr>
          <w:fldChar w:fldCharType="separate"/>
        </w:r>
        <w:r w:rsidR="00003E75">
          <w:rPr>
            <w:webHidden/>
          </w:rPr>
          <w:t>43</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19" w:history="1">
        <w:r w:rsidR="004604DA" w:rsidRPr="002C3543">
          <w:rPr>
            <w:rStyle w:val="Hyperlink"/>
          </w:rPr>
          <w:t>Curriculum Tracks</w:t>
        </w:r>
        <w:r w:rsidR="004604DA">
          <w:rPr>
            <w:webHidden/>
          </w:rPr>
          <w:tab/>
        </w:r>
        <w:r w:rsidR="004604DA">
          <w:rPr>
            <w:webHidden/>
          </w:rPr>
          <w:fldChar w:fldCharType="begin"/>
        </w:r>
        <w:r w:rsidR="004604DA">
          <w:rPr>
            <w:webHidden/>
          </w:rPr>
          <w:instrText xml:space="preserve"> PAGEREF _Toc40300619 \h </w:instrText>
        </w:r>
        <w:r w:rsidR="004604DA">
          <w:rPr>
            <w:webHidden/>
          </w:rPr>
        </w:r>
        <w:r w:rsidR="004604DA">
          <w:rPr>
            <w:webHidden/>
          </w:rPr>
          <w:fldChar w:fldCharType="separate"/>
        </w:r>
        <w:r w:rsidR="00003E75">
          <w:rPr>
            <w:webHidden/>
          </w:rPr>
          <w:t>44</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20" w:history="1">
        <w:r w:rsidR="004604DA" w:rsidRPr="002C3543">
          <w:rPr>
            <w:rStyle w:val="Hyperlink"/>
            <w:rFonts w:eastAsia="Calibri"/>
          </w:rPr>
          <w:t>Curriculum Tracks</w:t>
        </w:r>
        <w:r w:rsidR="004604DA">
          <w:rPr>
            <w:webHidden/>
          </w:rPr>
          <w:tab/>
        </w:r>
        <w:r w:rsidR="004604DA">
          <w:rPr>
            <w:webHidden/>
          </w:rPr>
          <w:fldChar w:fldCharType="begin"/>
        </w:r>
        <w:r w:rsidR="004604DA">
          <w:rPr>
            <w:webHidden/>
          </w:rPr>
          <w:instrText xml:space="preserve"> PAGEREF _Toc40300620 \h </w:instrText>
        </w:r>
        <w:r w:rsidR="004604DA">
          <w:rPr>
            <w:webHidden/>
          </w:rPr>
        </w:r>
        <w:r w:rsidR="004604DA">
          <w:rPr>
            <w:webHidden/>
          </w:rPr>
          <w:fldChar w:fldCharType="separate"/>
        </w:r>
        <w:r w:rsidR="00003E75">
          <w:rPr>
            <w:webHidden/>
          </w:rPr>
          <w:t>44</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21" w:history="1">
        <w:r w:rsidR="004604DA" w:rsidRPr="002C3543">
          <w:rPr>
            <w:rStyle w:val="Hyperlink"/>
          </w:rPr>
          <w:t>Nursing Track 1: 2 Year Curriculum</w:t>
        </w:r>
        <w:r w:rsidR="004604DA">
          <w:rPr>
            <w:webHidden/>
          </w:rPr>
          <w:tab/>
        </w:r>
        <w:r w:rsidR="004604DA">
          <w:rPr>
            <w:webHidden/>
          </w:rPr>
          <w:fldChar w:fldCharType="begin"/>
        </w:r>
        <w:r w:rsidR="004604DA">
          <w:rPr>
            <w:webHidden/>
          </w:rPr>
          <w:instrText xml:space="preserve"> PAGEREF _Toc40300621 \h </w:instrText>
        </w:r>
        <w:r w:rsidR="004604DA">
          <w:rPr>
            <w:webHidden/>
          </w:rPr>
        </w:r>
        <w:r w:rsidR="004604DA">
          <w:rPr>
            <w:webHidden/>
          </w:rPr>
          <w:fldChar w:fldCharType="separate"/>
        </w:r>
        <w:r w:rsidR="00003E75">
          <w:rPr>
            <w:webHidden/>
          </w:rPr>
          <w:t>45</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22" w:history="1">
        <w:r w:rsidR="004604DA">
          <w:rPr>
            <w:rStyle w:val="Hyperlink"/>
          </w:rPr>
          <w:t>Nursing Track 2: LPN</w:t>
        </w:r>
        <w:r w:rsidR="004604DA" w:rsidRPr="002C3543">
          <w:rPr>
            <w:rStyle w:val="Hyperlink"/>
          </w:rPr>
          <w:t xml:space="preserve"> Transition Curriculum</w:t>
        </w:r>
        <w:r w:rsidR="004604DA">
          <w:rPr>
            <w:webHidden/>
          </w:rPr>
          <w:tab/>
        </w:r>
        <w:r w:rsidR="004604DA">
          <w:rPr>
            <w:webHidden/>
          </w:rPr>
          <w:fldChar w:fldCharType="begin"/>
        </w:r>
        <w:r w:rsidR="004604DA">
          <w:rPr>
            <w:webHidden/>
          </w:rPr>
          <w:instrText xml:space="preserve"> PAGEREF _Toc40300622 \h </w:instrText>
        </w:r>
        <w:r w:rsidR="004604DA">
          <w:rPr>
            <w:webHidden/>
          </w:rPr>
        </w:r>
        <w:r w:rsidR="004604DA">
          <w:rPr>
            <w:webHidden/>
          </w:rPr>
          <w:fldChar w:fldCharType="separate"/>
        </w:r>
        <w:r w:rsidR="00003E75">
          <w:rPr>
            <w:webHidden/>
          </w:rPr>
          <w:t>47</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23" w:history="1">
        <w:r w:rsidR="004604DA" w:rsidRPr="002C3543">
          <w:rPr>
            <w:rStyle w:val="Hyperlink"/>
            <w:rFonts w:eastAsiaTheme="minorHAnsi"/>
          </w:rPr>
          <w:t>Nursing Track 3: Part-time Evening/Weekend Curriculum</w:t>
        </w:r>
        <w:r w:rsidR="004604DA">
          <w:rPr>
            <w:webHidden/>
          </w:rPr>
          <w:tab/>
        </w:r>
        <w:r w:rsidR="004604DA">
          <w:rPr>
            <w:webHidden/>
          </w:rPr>
          <w:fldChar w:fldCharType="begin"/>
        </w:r>
        <w:r w:rsidR="004604DA">
          <w:rPr>
            <w:webHidden/>
          </w:rPr>
          <w:instrText xml:space="preserve"> PAGEREF _Toc40300623 \h </w:instrText>
        </w:r>
        <w:r w:rsidR="004604DA">
          <w:rPr>
            <w:webHidden/>
          </w:rPr>
        </w:r>
        <w:r w:rsidR="004604DA">
          <w:rPr>
            <w:webHidden/>
          </w:rPr>
          <w:fldChar w:fldCharType="separate"/>
        </w:r>
        <w:r w:rsidR="00003E75">
          <w:rPr>
            <w:webHidden/>
          </w:rPr>
          <w:t>48</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24" w:history="1">
        <w:r w:rsidR="004604DA" w:rsidRPr="002C3543">
          <w:rPr>
            <w:rStyle w:val="Hyperlink"/>
            <w:rFonts w:eastAsiaTheme="minorHAnsi"/>
          </w:rPr>
          <w:t>Nursing Track 4: Par</w:t>
        </w:r>
        <w:r w:rsidR="004604DA">
          <w:rPr>
            <w:rStyle w:val="Hyperlink"/>
            <w:rFonts w:eastAsiaTheme="minorHAnsi"/>
          </w:rPr>
          <w:t>t-time Evening/Weekend LPN</w:t>
        </w:r>
        <w:r w:rsidR="004604DA" w:rsidRPr="002C3543">
          <w:rPr>
            <w:rStyle w:val="Hyperlink"/>
            <w:rFonts w:eastAsiaTheme="minorHAnsi"/>
          </w:rPr>
          <w:t xml:space="preserve"> Transition Curriculum</w:t>
        </w:r>
        <w:r w:rsidR="004604DA">
          <w:rPr>
            <w:webHidden/>
          </w:rPr>
          <w:tab/>
        </w:r>
        <w:r w:rsidR="004604DA">
          <w:rPr>
            <w:webHidden/>
          </w:rPr>
          <w:fldChar w:fldCharType="begin"/>
        </w:r>
        <w:r w:rsidR="004604DA">
          <w:rPr>
            <w:webHidden/>
          </w:rPr>
          <w:instrText xml:space="preserve"> PAGEREF _Toc40300624 \h </w:instrText>
        </w:r>
        <w:r w:rsidR="004604DA">
          <w:rPr>
            <w:webHidden/>
          </w:rPr>
        </w:r>
        <w:r w:rsidR="004604DA">
          <w:rPr>
            <w:webHidden/>
          </w:rPr>
          <w:fldChar w:fldCharType="separate"/>
        </w:r>
        <w:r w:rsidR="00003E75">
          <w:rPr>
            <w:webHidden/>
          </w:rPr>
          <w:t>49</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25" w:history="1">
        <w:r w:rsidR="004604DA" w:rsidRPr="002C3543">
          <w:rPr>
            <w:rStyle w:val="Hyperlink"/>
          </w:rPr>
          <w:t>Course Descriptions</w:t>
        </w:r>
        <w:r w:rsidR="004604DA">
          <w:rPr>
            <w:webHidden/>
          </w:rPr>
          <w:tab/>
        </w:r>
        <w:r w:rsidR="004604DA">
          <w:rPr>
            <w:webHidden/>
          </w:rPr>
          <w:fldChar w:fldCharType="begin"/>
        </w:r>
        <w:r w:rsidR="004604DA">
          <w:rPr>
            <w:webHidden/>
          </w:rPr>
          <w:instrText xml:space="preserve"> PAGEREF _Toc40300625 \h </w:instrText>
        </w:r>
        <w:r w:rsidR="004604DA">
          <w:rPr>
            <w:webHidden/>
          </w:rPr>
        </w:r>
        <w:r w:rsidR="004604DA">
          <w:rPr>
            <w:webHidden/>
          </w:rPr>
          <w:fldChar w:fldCharType="separate"/>
        </w:r>
        <w:r w:rsidR="00003E75">
          <w:rPr>
            <w:webHidden/>
          </w:rPr>
          <w:t>49</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26" w:history="1">
        <w:r w:rsidR="004604DA" w:rsidRPr="002C3543">
          <w:rPr>
            <w:rStyle w:val="Hyperlink"/>
          </w:rPr>
          <w:t>LICENSURE APPLICATION REQUIREMENTS</w:t>
        </w:r>
        <w:r w:rsidR="004604DA">
          <w:rPr>
            <w:webHidden/>
          </w:rPr>
          <w:tab/>
        </w:r>
        <w:r w:rsidR="004604DA">
          <w:rPr>
            <w:webHidden/>
          </w:rPr>
          <w:fldChar w:fldCharType="begin"/>
        </w:r>
        <w:r w:rsidR="004604DA">
          <w:rPr>
            <w:webHidden/>
          </w:rPr>
          <w:instrText xml:space="preserve"> PAGEREF _Toc40300626 \h </w:instrText>
        </w:r>
        <w:r w:rsidR="004604DA">
          <w:rPr>
            <w:webHidden/>
          </w:rPr>
        </w:r>
        <w:r w:rsidR="004604DA">
          <w:rPr>
            <w:webHidden/>
          </w:rPr>
          <w:fldChar w:fldCharType="separate"/>
        </w:r>
        <w:r w:rsidR="00003E75">
          <w:rPr>
            <w:webHidden/>
          </w:rPr>
          <w:t>53</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27" w:history="1">
        <w:r w:rsidR="004604DA" w:rsidRPr="002C3543">
          <w:rPr>
            <w:rStyle w:val="Hyperlink"/>
          </w:rPr>
          <w:t>Application for NCLEX</w:t>
        </w:r>
        <w:r w:rsidR="004604DA" w:rsidRPr="002C3543">
          <w:rPr>
            <w:rStyle w:val="Hyperlink"/>
            <w:lang w:val="en-US"/>
          </w:rPr>
          <w:t>-RN</w:t>
        </w:r>
        <w:r w:rsidR="004604DA" w:rsidRPr="002C3543">
          <w:rPr>
            <w:rStyle w:val="Hyperlink"/>
          </w:rPr>
          <w:t xml:space="preserve"> Examination</w:t>
        </w:r>
        <w:r w:rsidR="004604DA">
          <w:rPr>
            <w:webHidden/>
          </w:rPr>
          <w:tab/>
        </w:r>
        <w:r w:rsidR="004604DA">
          <w:rPr>
            <w:webHidden/>
          </w:rPr>
          <w:fldChar w:fldCharType="begin"/>
        </w:r>
        <w:r w:rsidR="004604DA">
          <w:rPr>
            <w:webHidden/>
          </w:rPr>
          <w:instrText xml:space="preserve"> PAGEREF _Toc40300627 \h </w:instrText>
        </w:r>
        <w:r w:rsidR="004604DA">
          <w:rPr>
            <w:webHidden/>
          </w:rPr>
        </w:r>
        <w:r w:rsidR="004604DA">
          <w:rPr>
            <w:webHidden/>
          </w:rPr>
          <w:fldChar w:fldCharType="separate"/>
        </w:r>
        <w:r w:rsidR="00003E75">
          <w:rPr>
            <w:webHidden/>
          </w:rPr>
          <w:t>53</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28" w:history="1">
        <w:r w:rsidR="004604DA" w:rsidRPr="002C3543">
          <w:rPr>
            <w:rStyle w:val="Hyperlink"/>
          </w:rPr>
          <w:t>Organizational Chart</w:t>
        </w:r>
        <w:r w:rsidR="004604DA">
          <w:rPr>
            <w:webHidden/>
          </w:rPr>
          <w:tab/>
        </w:r>
        <w:r w:rsidR="004604DA">
          <w:rPr>
            <w:webHidden/>
          </w:rPr>
          <w:fldChar w:fldCharType="begin"/>
        </w:r>
        <w:r w:rsidR="004604DA">
          <w:rPr>
            <w:webHidden/>
          </w:rPr>
          <w:instrText xml:space="preserve"> PAGEREF _Toc40300628 \h </w:instrText>
        </w:r>
        <w:r w:rsidR="004604DA">
          <w:rPr>
            <w:webHidden/>
          </w:rPr>
        </w:r>
        <w:r w:rsidR="004604DA">
          <w:rPr>
            <w:webHidden/>
          </w:rPr>
          <w:fldChar w:fldCharType="separate"/>
        </w:r>
        <w:r w:rsidR="00003E75">
          <w:rPr>
            <w:webHidden/>
          </w:rPr>
          <w:t>55</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29" w:history="1">
        <w:r w:rsidR="004604DA" w:rsidRPr="002C3543">
          <w:rPr>
            <w:rStyle w:val="Hyperlink"/>
          </w:rPr>
          <w:t>Student Grievance Procedure</w:t>
        </w:r>
        <w:r w:rsidR="004604DA">
          <w:rPr>
            <w:webHidden/>
          </w:rPr>
          <w:tab/>
        </w:r>
        <w:r w:rsidR="004604DA">
          <w:rPr>
            <w:webHidden/>
          </w:rPr>
          <w:fldChar w:fldCharType="begin"/>
        </w:r>
        <w:r w:rsidR="004604DA">
          <w:rPr>
            <w:webHidden/>
          </w:rPr>
          <w:instrText xml:space="preserve"> PAGEREF _Toc40300629 \h </w:instrText>
        </w:r>
        <w:r w:rsidR="004604DA">
          <w:rPr>
            <w:webHidden/>
          </w:rPr>
        </w:r>
        <w:r w:rsidR="004604DA">
          <w:rPr>
            <w:webHidden/>
          </w:rPr>
          <w:fldChar w:fldCharType="separate"/>
        </w:r>
        <w:r w:rsidR="00003E75">
          <w:rPr>
            <w:webHidden/>
          </w:rPr>
          <w:t>56</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30" w:history="1">
        <w:r w:rsidR="004604DA" w:rsidRPr="002C3543">
          <w:rPr>
            <w:rStyle w:val="Hyperlink"/>
          </w:rPr>
          <w:t xml:space="preserve">Definitions </w:t>
        </w:r>
        <w:r w:rsidR="004604DA" w:rsidRPr="002C3543">
          <w:rPr>
            <w:rStyle w:val="Hyperlink"/>
            <w:lang w:val="en-US"/>
          </w:rPr>
          <w:t>and</w:t>
        </w:r>
        <w:r w:rsidR="004604DA" w:rsidRPr="002C3543">
          <w:rPr>
            <w:rStyle w:val="Hyperlink"/>
          </w:rPr>
          <w:t xml:space="preserve"> Scope</w:t>
        </w:r>
        <w:r w:rsidR="004604DA">
          <w:rPr>
            <w:webHidden/>
          </w:rPr>
          <w:tab/>
        </w:r>
        <w:r w:rsidR="004604DA">
          <w:rPr>
            <w:webHidden/>
          </w:rPr>
          <w:fldChar w:fldCharType="begin"/>
        </w:r>
        <w:r w:rsidR="004604DA">
          <w:rPr>
            <w:webHidden/>
          </w:rPr>
          <w:instrText xml:space="preserve"> PAGEREF _Toc40300630 \h </w:instrText>
        </w:r>
        <w:r w:rsidR="004604DA">
          <w:rPr>
            <w:webHidden/>
          </w:rPr>
        </w:r>
        <w:r w:rsidR="004604DA">
          <w:rPr>
            <w:webHidden/>
          </w:rPr>
          <w:fldChar w:fldCharType="separate"/>
        </w:r>
        <w:r w:rsidR="00003E75">
          <w:rPr>
            <w:webHidden/>
          </w:rPr>
          <w:t>56</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31" w:history="1">
        <w:r w:rsidR="004604DA" w:rsidRPr="002C3543">
          <w:rPr>
            <w:rStyle w:val="Hyperlink"/>
          </w:rPr>
          <w:t>Miscellaneous college policies</w:t>
        </w:r>
        <w:r w:rsidR="004604DA">
          <w:rPr>
            <w:webHidden/>
          </w:rPr>
          <w:tab/>
        </w:r>
        <w:r w:rsidR="004604DA">
          <w:rPr>
            <w:webHidden/>
          </w:rPr>
          <w:fldChar w:fldCharType="begin"/>
        </w:r>
        <w:r w:rsidR="004604DA">
          <w:rPr>
            <w:webHidden/>
          </w:rPr>
          <w:instrText xml:space="preserve"> PAGEREF _Toc40300631 \h </w:instrText>
        </w:r>
        <w:r w:rsidR="004604DA">
          <w:rPr>
            <w:webHidden/>
          </w:rPr>
        </w:r>
        <w:r w:rsidR="004604DA">
          <w:rPr>
            <w:webHidden/>
          </w:rPr>
          <w:fldChar w:fldCharType="separate"/>
        </w:r>
        <w:r w:rsidR="00003E75">
          <w:rPr>
            <w:webHidden/>
          </w:rPr>
          <w:t>57</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32" w:history="1">
        <w:r w:rsidR="004604DA" w:rsidRPr="002C3543">
          <w:rPr>
            <w:rStyle w:val="Hyperlink"/>
          </w:rPr>
          <w:t>Student Accommodations Statement</w:t>
        </w:r>
        <w:r w:rsidR="004604DA">
          <w:rPr>
            <w:webHidden/>
          </w:rPr>
          <w:tab/>
        </w:r>
        <w:r w:rsidR="004604DA">
          <w:rPr>
            <w:webHidden/>
          </w:rPr>
          <w:fldChar w:fldCharType="begin"/>
        </w:r>
        <w:r w:rsidR="004604DA">
          <w:rPr>
            <w:webHidden/>
          </w:rPr>
          <w:instrText xml:space="preserve"> PAGEREF _Toc40300632 \h </w:instrText>
        </w:r>
        <w:r w:rsidR="004604DA">
          <w:rPr>
            <w:webHidden/>
          </w:rPr>
        </w:r>
        <w:r w:rsidR="004604DA">
          <w:rPr>
            <w:webHidden/>
          </w:rPr>
          <w:fldChar w:fldCharType="separate"/>
        </w:r>
        <w:r w:rsidR="00003E75">
          <w:rPr>
            <w:webHidden/>
          </w:rPr>
          <w:t>57</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33" w:history="1">
        <w:r w:rsidR="004604DA" w:rsidRPr="002C3543">
          <w:rPr>
            <w:rStyle w:val="Hyperlink"/>
          </w:rPr>
          <w:t xml:space="preserve">Financial </w:t>
        </w:r>
        <w:r w:rsidR="004604DA" w:rsidRPr="002C3543">
          <w:rPr>
            <w:rStyle w:val="Hyperlink"/>
            <w:lang w:val="en-US"/>
          </w:rPr>
          <w:t>A</w:t>
        </w:r>
        <w:r w:rsidR="004604DA" w:rsidRPr="002C3543">
          <w:rPr>
            <w:rStyle w:val="Hyperlink"/>
          </w:rPr>
          <w:t>id</w:t>
        </w:r>
        <w:r w:rsidR="004604DA">
          <w:rPr>
            <w:webHidden/>
          </w:rPr>
          <w:tab/>
        </w:r>
        <w:r w:rsidR="004604DA">
          <w:rPr>
            <w:webHidden/>
          </w:rPr>
          <w:fldChar w:fldCharType="begin"/>
        </w:r>
        <w:r w:rsidR="004604DA">
          <w:rPr>
            <w:webHidden/>
          </w:rPr>
          <w:instrText xml:space="preserve"> PAGEREF _Toc40300633 \h </w:instrText>
        </w:r>
        <w:r w:rsidR="004604DA">
          <w:rPr>
            <w:webHidden/>
          </w:rPr>
        </w:r>
        <w:r w:rsidR="004604DA">
          <w:rPr>
            <w:webHidden/>
          </w:rPr>
          <w:fldChar w:fldCharType="separate"/>
        </w:r>
        <w:r w:rsidR="00003E75">
          <w:rPr>
            <w:webHidden/>
          </w:rPr>
          <w:t>57</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34" w:history="1">
        <w:r w:rsidR="004604DA" w:rsidRPr="002C3543">
          <w:rPr>
            <w:rStyle w:val="Hyperlink"/>
          </w:rPr>
          <w:t>Graduation</w:t>
        </w:r>
        <w:r w:rsidR="004604DA">
          <w:rPr>
            <w:webHidden/>
          </w:rPr>
          <w:tab/>
        </w:r>
        <w:r w:rsidR="004604DA">
          <w:rPr>
            <w:webHidden/>
          </w:rPr>
          <w:fldChar w:fldCharType="begin"/>
        </w:r>
        <w:r w:rsidR="004604DA">
          <w:rPr>
            <w:webHidden/>
          </w:rPr>
          <w:instrText xml:space="preserve"> PAGEREF _Toc40300634 \h </w:instrText>
        </w:r>
        <w:r w:rsidR="004604DA">
          <w:rPr>
            <w:webHidden/>
          </w:rPr>
        </w:r>
        <w:r w:rsidR="004604DA">
          <w:rPr>
            <w:webHidden/>
          </w:rPr>
          <w:fldChar w:fldCharType="separate"/>
        </w:r>
        <w:r w:rsidR="00003E75">
          <w:rPr>
            <w:webHidden/>
          </w:rPr>
          <w:t>57</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35" w:history="1">
        <w:r w:rsidR="004604DA" w:rsidRPr="002C3543">
          <w:rPr>
            <w:rStyle w:val="Hyperlink"/>
          </w:rPr>
          <w:t>Pinning Ceremony</w:t>
        </w:r>
        <w:r w:rsidR="004604DA">
          <w:rPr>
            <w:webHidden/>
          </w:rPr>
          <w:tab/>
        </w:r>
        <w:r w:rsidR="004604DA">
          <w:rPr>
            <w:webHidden/>
          </w:rPr>
          <w:fldChar w:fldCharType="begin"/>
        </w:r>
        <w:r w:rsidR="004604DA">
          <w:rPr>
            <w:webHidden/>
          </w:rPr>
          <w:instrText xml:space="preserve"> PAGEREF _Toc40300635 \h </w:instrText>
        </w:r>
        <w:r w:rsidR="004604DA">
          <w:rPr>
            <w:webHidden/>
          </w:rPr>
        </w:r>
        <w:r w:rsidR="004604DA">
          <w:rPr>
            <w:webHidden/>
          </w:rPr>
          <w:fldChar w:fldCharType="separate"/>
        </w:r>
        <w:r w:rsidR="00003E75">
          <w:rPr>
            <w:webHidden/>
          </w:rPr>
          <w:t>58</w:t>
        </w:r>
        <w:r w:rsidR="004604DA">
          <w:rPr>
            <w:webHidden/>
          </w:rPr>
          <w:fldChar w:fldCharType="end"/>
        </w:r>
      </w:hyperlink>
    </w:p>
    <w:p w:rsidR="004604DA" w:rsidRDefault="008703E0">
      <w:pPr>
        <w:pStyle w:val="TOC2"/>
        <w:rPr>
          <w:rFonts w:asciiTheme="minorHAnsi" w:eastAsiaTheme="minorEastAsia" w:hAnsiTheme="minorHAnsi" w:cstheme="minorBidi"/>
          <w:b w:val="0"/>
          <w:bCs w:val="0"/>
          <w:iCs w:val="0"/>
          <w:sz w:val="22"/>
          <w:szCs w:val="22"/>
          <w:lang w:val="en-US" w:eastAsia="en-US"/>
        </w:rPr>
      </w:pPr>
      <w:hyperlink w:anchor="_Toc40300637" w:history="1">
        <w:r w:rsidR="004604DA" w:rsidRPr="002C3543">
          <w:rPr>
            <w:rStyle w:val="Hyperlink"/>
          </w:rPr>
          <w:t>International Nurses Pledge</w:t>
        </w:r>
        <w:r w:rsidR="004604DA">
          <w:rPr>
            <w:webHidden/>
          </w:rPr>
          <w:tab/>
        </w:r>
        <w:r w:rsidR="004604DA">
          <w:rPr>
            <w:webHidden/>
          </w:rPr>
          <w:fldChar w:fldCharType="begin"/>
        </w:r>
        <w:r w:rsidR="004604DA">
          <w:rPr>
            <w:webHidden/>
          </w:rPr>
          <w:instrText xml:space="preserve"> PAGEREF _Toc40300637 \h </w:instrText>
        </w:r>
        <w:r w:rsidR="004604DA">
          <w:rPr>
            <w:webHidden/>
          </w:rPr>
        </w:r>
        <w:r w:rsidR="004604DA">
          <w:rPr>
            <w:webHidden/>
          </w:rPr>
          <w:fldChar w:fldCharType="separate"/>
        </w:r>
        <w:r w:rsidR="00003E75">
          <w:rPr>
            <w:webHidden/>
          </w:rPr>
          <w:t>58</w:t>
        </w:r>
        <w:r w:rsidR="004604DA">
          <w:rPr>
            <w:webHidden/>
          </w:rPr>
          <w:fldChar w:fldCharType="end"/>
        </w:r>
      </w:hyperlink>
    </w:p>
    <w:p w:rsidR="004604DA" w:rsidRDefault="008703E0">
      <w:pPr>
        <w:pStyle w:val="TOC1"/>
        <w:rPr>
          <w:rFonts w:asciiTheme="minorHAnsi" w:eastAsiaTheme="minorEastAsia" w:hAnsiTheme="minorHAnsi" w:cstheme="minorBidi"/>
          <w:bCs w:val="0"/>
          <w:caps w:val="0"/>
          <w:color w:val="auto"/>
          <w:kern w:val="0"/>
          <w:sz w:val="22"/>
          <w:szCs w:val="22"/>
          <w:lang w:val="en-US" w:eastAsia="en-US"/>
        </w:rPr>
      </w:pPr>
      <w:hyperlink w:anchor="_Toc40300638" w:history="1">
        <w:r w:rsidR="004604DA" w:rsidRPr="002C3543">
          <w:rPr>
            <w:rStyle w:val="Hyperlink"/>
          </w:rPr>
          <w:t>Handbook Disclaimer &amp; Signature Page</w:t>
        </w:r>
        <w:r w:rsidR="004604DA">
          <w:rPr>
            <w:webHidden/>
          </w:rPr>
          <w:tab/>
        </w:r>
        <w:r w:rsidR="004604DA">
          <w:rPr>
            <w:webHidden/>
          </w:rPr>
          <w:fldChar w:fldCharType="begin"/>
        </w:r>
        <w:r w:rsidR="004604DA">
          <w:rPr>
            <w:webHidden/>
          </w:rPr>
          <w:instrText xml:space="preserve"> PAGEREF _Toc40300638 \h </w:instrText>
        </w:r>
        <w:r w:rsidR="004604DA">
          <w:rPr>
            <w:webHidden/>
          </w:rPr>
        </w:r>
        <w:r w:rsidR="004604DA">
          <w:rPr>
            <w:webHidden/>
          </w:rPr>
          <w:fldChar w:fldCharType="separate"/>
        </w:r>
        <w:r w:rsidR="00003E75">
          <w:rPr>
            <w:webHidden/>
          </w:rPr>
          <w:t>59</w:t>
        </w:r>
        <w:r w:rsidR="004604DA">
          <w:rPr>
            <w:webHidden/>
          </w:rPr>
          <w:fldChar w:fldCharType="end"/>
        </w:r>
      </w:hyperlink>
    </w:p>
    <w:p w:rsidR="00BF4C46" w:rsidRDefault="004604DA" w:rsidP="00BF4C46">
      <w:pPr>
        <w:pStyle w:val="Heading1"/>
      </w:pPr>
      <w:r w:rsidRPr="00113880">
        <w:rPr>
          <w:b w:val="0"/>
          <w:sz w:val="22"/>
          <w:szCs w:val="22"/>
        </w:rPr>
        <w:fldChar w:fldCharType="end"/>
      </w:r>
      <w:r w:rsidRPr="00113880">
        <w:rPr>
          <w:b w:val="0"/>
        </w:rPr>
        <w:br w:type="page"/>
      </w:r>
      <w:bookmarkStart w:id="1" w:name="_Toc40300544"/>
      <w:r>
        <w:lastRenderedPageBreak/>
        <w:t>Mountain Empire Community College Nursing Program</w:t>
      </w:r>
      <w:bookmarkEnd w:id="1"/>
    </w:p>
    <w:p w:rsidR="00A07EEC" w:rsidRDefault="00A07EEC" w:rsidP="00A07EEC">
      <w:pPr>
        <w:pStyle w:val="Heading2"/>
      </w:pPr>
      <w:r w:rsidRPr="00A07EEC">
        <w:t>Preface</w:t>
      </w:r>
    </w:p>
    <w:p w:rsidR="00841FC8" w:rsidRDefault="00BF4C46" w:rsidP="00A07EEC">
      <w:pPr>
        <w:pStyle w:val="HandbookText"/>
        <w:rPr>
          <w:rFonts w:cs="Arial"/>
          <w:lang w:val="en-US"/>
        </w:rPr>
      </w:pPr>
      <w:r w:rsidRPr="00BF4C46">
        <w:t xml:space="preserve">The intent of this handbook is to familiarize nursing students with the policies and procedures specific to the </w:t>
      </w:r>
      <w:r w:rsidR="00A07EEC">
        <w:rPr>
          <w:lang w:val="en-US"/>
        </w:rPr>
        <w:t>Mountain Empire Community College (MECC) Nursing Program</w:t>
      </w:r>
      <w:r w:rsidRPr="00BF4C46">
        <w:t xml:space="preserve">. </w:t>
      </w:r>
      <w:r w:rsidR="00ED4F4D" w:rsidRPr="00ED4F4D">
        <w:t xml:space="preserve">Please read the handbook carefully and refer to it often. Students are accountable for knowledge and understanding of </w:t>
      </w:r>
      <w:r w:rsidR="00ED4F4D">
        <w:rPr>
          <w:lang w:val="en-US"/>
        </w:rPr>
        <w:t xml:space="preserve">the contents of this handbook. </w:t>
      </w:r>
      <w:r w:rsidR="00A07EEC" w:rsidRPr="00AA679D">
        <w:rPr>
          <w:rFonts w:cs="Arial"/>
        </w:rPr>
        <w:t>The Nursing Program is approved by the Virginia Board of Nursing</w:t>
      </w:r>
      <w:r w:rsidR="00841FC8">
        <w:rPr>
          <w:rFonts w:cs="Arial"/>
          <w:lang w:val="en-US"/>
        </w:rPr>
        <w:t xml:space="preserve"> </w:t>
      </w:r>
      <w:r w:rsidR="00841FC8" w:rsidRPr="0025561E">
        <w:rPr>
          <w:rFonts w:cs="Arial"/>
          <w:lang w:val="en-US"/>
        </w:rPr>
        <w:t>(VBON)</w:t>
      </w:r>
      <w:r w:rsidR="00A07EEC" w:rsidRPr="0025561E">
        <w:rPr>
          <w:rFonts w:cs="Arial"/>
        </w:rPr>
        <w:t xml:space="preserve"> </w:t>
      </w:r>
      <w:r w:rsidR="00A07EEC" w:rsidRPr="00AA679D">
        <w:rPr>
          <w:rFonts w:cs="Arial"/>
        </w:rPr>
        <w:t xml:space="preserve">and is accredited by the Accreditation Commission for Education in Nursing (ACEN), </w:t>
      </w:r>
      <w:r w:rsidR="00841FC8" w:rsidRPr="0025561E">
        <w:rPr>
          <w:rFonts w:cs="Arial"/>
          <w:lang w:val="en-US"/>
        </w:rPr>
        <w:t>3390</w:t>
      </w:r>
      <w:r w:rsidR="0025561E">
        <w:rPr>
          <w:rFonts w:cs="Arial"/>
          <w:lang w:val="en-US"/>
        </w:rPr>
        <w:t xml:space="preserve"> </w:t>
      </w:r>
      <w:r w:rsidR="00A07EEC" w:rsidRPr="00AA679D">
        <w:rPr>
          <w:rFonts w:cs="Arial"/>
        </w:rPr>
        <w:t xml:space="preserve">Peachtree Road NE, Suite </w:t>
      </w:r>
      <w:r w:rsidR="00841FC8" w:rsidRPr="0025561E">
        <w:rPr>
          <w:rFonts w:cs="Arial"/>
          <w:lang w:val="en-US"/>
        </w:rPr>
        <w:t>1400</w:t>
      </w:r>
      <w:r w:rsidR="00A07EEC" w:rsidRPr="00AA679D">
        <w:rPr>
          <w:rFonts w:cs="Arial"/>
        </w:rPr>
        <w:t xml:space="preserve">, Atlanta, Georgia 30326, phone: (404) 975-5000, </w:t>
      </w:r>
      <w:hyperlink r:id="rId9" w:history="1">
        <w:r w:rsidR="00A07EEC" w:rsidRPr="0025561E">
          <w:rPr>
            <w:rFonts w:eastAsia="Calibri" w:cs="Arial"/>
            <w:color w:val="0070C0"/>
            <w:u w:val="single"/>
          </w:rPr>
          <w:t>www.acenursing.org</w:t>
        </w:r>
      </w:hyperlink>
      <w:r w:rsidR="00A07EEC" w:rsidRPr="00AA679D">
        <w:rPr>
          <w:rFonts w:cs="Arial"/>
        </w:rPr>
        <w:t>. ACEN is officially recognized</w:t>
      </w:r>
      <w:r w:rsidR="00A07EEC" w:rsidRPr="00AA679D">
        <w:t xml:space="preserve"> </w:t>
      </w:r>
      <w:r w:rsidR="00A07EEC" w:rsidRPr="00AA679D">
        <w:rPr>
          <w:rFonts w:cs="Arial"/>
        </w:rPr>
        <w:t>as the national accrediting agency for nursing education by the Council on Post-secondary Accreditation (COPA) and by the U</w:t>
      </w:r>
      <w:r w:rsidR="0025561E">
        <w:rPr>
          <w:rFonts w:cs="Arial"/>
          <w:lang w:val="en-US"/>
        </w:rPr>
        <w:t xml:space="preserve">nited </w:t>
      </w:r>
      <w:r w:rsidR="00A07EEC" w:rsidRPr="00AA679D">
        <w:rPr>
          <w:rFonts w:cs="Arial"/>
        </w:rPr>
        <w:t>S</w:t>
      </w:r>
      <w:r w:rsidR="0025561E">
        <w:rPr>
          <w:rFonts w:cs="Arial"/>
          <w:lang w:val="en-US"/>
        </w:rPr>
        <w:t xml:space="preserve">tates </w:t>
      </w:r>
      <w:r w:rsidR="00A07EEC" w:rsidRPr="00AA679D">
        <w:rPr>
          <w:rFonts w:cs="Arial"/>
        </w:rPr>
        <w:t>Department of Education.</w:t>
      </w:r>
      <w:r w:rsidR="00A07EEC">
        <w:rPr>
          <w:rFonts w:cs="Arial"/>
          <w:lang w:val="en-US"/>
        </w:rPr>
        <w:t xml:space="preserve"> </w:t>
      </w:r>
    </w:p>
    <w:p w:rsidR="00841FC8" w:rsidRDefault="00841FC8" w:rsidP="00A07EEC">
      <w:pPr>
        <w:pStyle w:val="HandbookText"/>
        <w:rPr>
          <w:rFonts w:cs="Arial"/>
          <w:lang w:val="en-US"/>
        </w:rPr>
      </w:pPr>
    </w:p>
    <w:p w:rsidR="00A07EEC" w:rsidRPr="008C4EED" w:rsidRDefault="00A07EEC" w:rsidP="00841FC8">
      <w:pPr>
        <w:pStyle w:val="HandbookText"/>
        <w:rPr>
          <w:bCs/>
          <w:color w:val="000000"/>
        </w:rPr>
      </w:pPr>
      <w:r>
        <w:rPr>
          <w:bCs/>
          <w:color w:val="000000"/>
        </w:rPr>
        <w:t>The Nursing Program is located in the Health Sciences Division at MECC</w:t>
      </w:r>
      <w:r w:rsidRPr="008C4EED">
        <w:rPr>
          <w:bCs/>
          <w:color w:val="000000"/>
        </w:rPr>
        <w:t xml:space="preserve">.  </w:t>
      </w:r>
    </w:p>
    <w:p w:rsidR="00A07EEC" w:rsidRDefault="00A07EEC" w:rsidP="00A07EEC">
      <w:pPr>
        <w:pStyle w:val="NormalWeb"/>
        <w:spacing w:before="0" w:beforeAutospacing="0" w:after="0" w:afterAutospacing="0" w:line="276" w:lineRule="auto"/>
        <w:ind w:firstLine="720"/>
        <w:rPr>
          <w:bCs/>
          <w:color w:val="000000"/>
        </w:rPr>
      </w:pPr>
      <w:r w:rsidRPr="008C4EED">
        <w:rPr>
          <w:bCs/>
          <w:color w:val="000000"/>
        </w:rPr>
        <w:t>Mai</w:t>
      </w:r>
      <w:r>
        <w:rPr>
          <w:bCs/>
          <w:color w:val="000000"/>
        </w:rPr>
        <w:t>ling A</w:t>
      </w:r>
      <w:r w:rsidRPr="008C4EED">
        <w:rPr>
          <w:bCs/>
          <w:color w:val="000000"/>
        </w:rPr>
        <w:t xml:space="preserve">ddress: </w:t>
      </w:r>
    </w:p>
    <w:p w:rsidR="00A07EEC" w:rsidRDefault="00A07EEC" w:rsidP="00A07EEC">
      <w:pPr>
        <w:pStyle w:val="NormalWeb"/>
        <w:spacing w:before="0" w:beforeAutospacing="0" w:after="0" w:afterAutospacing="0" w:line="276" w:lineRule="auto"/>
        <w:ind w:firstLine="720"/>
        <w:rPr>
          <w:bCs/>
          <w:color w:val="000000"/>
        </w:rPr>
      </w:pPr>
      <w:r>
        <w:rPr>
          <w:bCs/>
          <w:color w:val="000000"/>
        </w:rPr>
        <w:t>MECC Nursing Program</w:t>
      </w:r>
    </w:p>
    <w:p w:rsidR="00A07EEC" w:rsidRDefault="00A07EEC" w:rsidP="00A07EEC">
      <w:pPr>
        <w:pStyle w:val="NormalWeb"/>
        <w:spacing w:before="0" w:beforeAutospacing="0" w:after="0" w:afterAutospacing="0" w:line="276" w:lineRule="auto"/>
        <w:ind w:firstLine="720"/>
        <w:rPr>
          <w:bCs/>
          <w:color w:val="000000"/>
        </w:rPr>
      </w:pPr>
      <w:r>
        <w:rPr>
          <w:bCs/>
          <w:color w:val="000000"/>
        </w:rPr>
        <w:t>Phillips-Taylor Hall</w:t>
      </w:r>
    </w:p>
    <w:p w:rsidR="00A07EEC" w:rsidRDefault="00A07EEC" w:rsidP="00A07EEC">
      <w:pPr>
        <w:pStyle w:val="NormalWeb"/>
        <w:spacing w:before="0" w:beforeAutospacing="0" w:after="0" w:afterAutospacing="0" w:line="276" w:lineRule="auto"/>
        <w:ind w:firstLine="720"/>
        <w:rPr>
          <w:bCs/>
          <w:color w:val="000000"/>
        </w:rPr>
      </w:pPr>
      <w:r>
        <w:rPr>
          <w:bCs/>
          <w:color w:val="000000"/>
        </w:rPr>
        <w:t>3441 Mountain Empire Road</w:t>
      </w:r>
    </w:p>
    <w:p w:rsidR="00A07EEC" w:rsidRPr="008C4EED" w:rsidRDefault="00A07EEC" w:rsidP="00A07EEC">
      <w:pPr>
        <w:pStyle w:val="NormalWeb"/>
        <w:spacing w:before="0" w:beforeAutospacing="0" w:after="0" w:afterAutospacing="0" w:line="276" w:lineRule="auto"/>
        <w:ind w:firstLine="720"/>
        <w:rPr>
          <w:bCs/>
          <w:color w:val="000000"/>
        </w:rPr>
      </w:pPr>
      <w:r>
        <w:rPr>
          <w:bCs/>
          <w:color w:val="000000"/>
        </w:rPr>
        <w:t>Big Stone Gap, VA 24219</w:t>
      </w:r>
    </w:p>
    <w:p w:rsidR="00A07EEC" w:rsidRDefault="00A07EEC" w:rsidP="00A07EEC">
      <w:pPr>
        <w:pStyle w:val="NormalWeb"/>
        <w:spacing w:before="0" w:beforeAutospacing="0" w:after="0" w:afterAutospacing="0" w:line="276" w:lineRule="auto"/>
        <w:ind w:firstLine="720"/>
        <w:rPr>
          <w:bCs/>
          <w:color w:val="000000"/>
        </w:rPr>
      </w:pPr>
      <w:r>
        <w:rPr>
          <w:bCs/>
          <w:color w:val="000000"/>
        </w:rPr>
        <w:t>Phone:  276-523-2400</w:t>
      </w:r>
    </w:p>
    <w:p w:rsidR="00A07EEC" w:rsidRPr="00003E75" w:rsidRDefault="00A07EEC" w:rsidP="00A07EEC">
      <w:pPr>
        <w:pStyle w:val="NormalWeb"/>
        <w:spacing w:before="0" w:beforeAutospacing="0" w:after="0" w:afterAutospacing="0" w:line="276" w:lineRule="auto"/>
        <w:ind w:firstLine="720"/>
        <w:rPr>
          <w:rStyle w:val="Hyperlink"/>
          <w:bCs/>
          <w:color w:val="0070C0"/>
        </w:rPr>
      </w:pPr>
      <w:r w:rsidRPr="00841FC8">
        <w:rPr>
          <w:bCs/>
          <w:color w:val="000000"/>
        </w:rPr>
        <w:t xml:space="preserve">Website:  </w:t>
      </w:r>
      <w:r w:rsidRPr="00003E75">
        <w:rPr>
          <w:bCs/>
          <w:color w:val="0070C0"/>
        </w:rPr>
        <w:t>www.mecc.edu</w:t>
      </w:r>
      <w:r w:rsidR="00841FC8" w:rsidRPr="00003E75">
        <w:rPr>
          <w:bCs/>
          <w:color w:val="0070C0"/>
        </w:rPr>
        <w:t>/mecc-nursing-program/</w:t>
      </w:r>
    </w:p>
    <w:p w:rsidR="00A07EEC" w:rsidRPr="00A07EEC" w:rsidRDefault="00A07EEC" w:rsidP="00A07EEC">
      <w:pPr>
        <w:pStyle w:val="HandbookText"/>
        <w:rPr>
          <w:rFonts w:ascii="Cambria" w:hAnsi="Cambria" w:cs="Arial"/>
          <w:sz w:val="16"/>
          <w:szCs w:val="16"/>
          <w:lang w:val="en-US"/>
        </w:rPr>
      </w:pPr>
    </w:p>
    <w:p w:rsidR="00BF4C46" w:rsidRPr="00BF4C46" w:rsidRDefault="00BF4C46" w:rsidP="00ED4F4D">
      <w:pPr>
        <w:pStyle w:val="HandbookText"/>
        <w:ind w:firstLine="0"/>
      </w:pPr>
      <w:r w:rsidRPr="00BF4C46">
        <w:t xml:space="preserve">  </w:t>
      </w:r>
      <w:r w:rsidR="00841FC8" w:rsidRPr="0025561E">
        <w:rPr>
          <w:lang w:val="en-US"/>
        </w:rPr>
        <w:t xml:space="preserve">Students are </w:t>
      </w:r>
      <w:r w:rsidRPr="0025561E">
        <w:t>encourage</w:t>
      </w:r>
      <w:r w:rsidR="00841FC8" w:rsidRPr="0025561E">
        <w:rPr>
          <w:lang w:val="en-US"/>
        </w:rPr>
        <w:t>d</w:t>
      </w:r>
      <w:r w:rsidRPr="0025561E">
        <w:t xml:space="preserve"> to</w:t>
      </w:r>
      <w:r w:rsidR="00841FC8" w:rsidRPr="0025561E">
        <w:rPr>
          <w:lang w:val="en-US"/>
        </w:rPr>
        <w:t xml:space="preserve"> be</w:t>
      </w:r>
      <w:r w:rsidRPr="0025561E">
        <w:t xml:space="preserve"> </w:t>
      </w:r>
      <w:r w:rsidRPr="00BF4C46">
        <w:t>familiar</w:t>
      </w:r>
      <w:r w:rsidR="0025561E">
        <w:rPr>
          <w:lang w:val="en-US"/>
        </w:rPr>
        <w:t xml:space="preserve"> </w:t>
      </w:r>
      <w:r w:rsidRPr="00BF4C46">
        <w:t>with th</w:t>
      </w:r>
      <w:r w:rsidR="00A07EEC">
        <w:t xml:space="preserve">e information found within </w:t>
      </w:r>
      <w:r w:rsidR="00A07EEC">
        <w:rPr>
          <w:lang w:val="en-US"/>
        </w:rPr>
        <w:t>MECC’s</w:t>
      </w:r>
      <w:r w:rsidRPr="00BF4C46">
        <w:t xml:space="preserve"> College Catalog, Student Handbook, and </w:t>
      </w:r>
      <w:r w:rsidR="00A07EEC">
        <w:t>website</w:t>
      </w:r>
      <w:r w:rsidR="00841FC8">
        <w:rPr>
          <w:lang w:val="en-US"/>
        </w:rPr>
        <w:t xml:space="preserve">, </w:t>
      </w:r>
      <w:hyperlink r:id="rId10" w:history="1">
        <w:r w:rsidR="00841FC8" w:rsidRPr="0025561E">
          <w:rPr>
            <w:rStyle w:val="Hyperlink"/>
            <w:color w:val="0070C0"/>
            <w:lang w:val="en-US"/>
          </w:rPr>
          <w:t>www.mecc.edu/studnets/catalog-and-student-handbook/</w:t>
        </w:r>
      </w:hyperlink>
      <w:r w:rsidR="00841FC8" w:rsidRPr="0025561E">
        <w:rPr>
          <w:color w:val="0070C0"/>
          <w:lang w:val="en-US"/>
        </w:rPr>
        <w:t xml:space="preserve"> </w:t>
      </w:r>
      <w:r w:rsidR="00841FC8">
        <w:rPr>
          <w:lang w:val="en-US"/>
        </w:rPr>
        <w:t xml:space="preserve">and </w:t>
      </w:r>
      <w:hyperlink r:id="rId11" w:history="1">
        <w:r w:rsidR="00841FC8" w:rsidRPr="0025561E">
          <w:rPr>
            <w:rStyle w:val="Hyperlink"/>
            <w:color w:val="0070C0"/>
            <w:lang w:val="en-US"/>
          </w:rPr>
          <w:t>www.mecc.edu</w:t>
        </w:r>
      </w:hyperlink>
      <w:r w:rsidR="00841FC8" w:rsidRPr="0025561E">
        <w:rPr>
          <w:color w:val="0070C0"/>
          <w:lang w:val="en-US"/>
        </w:rPr>
        <w:t xml:space="preserve"> </w:t>
      </w:r>
      <w:r w:rsidR="00A07EEC">
        <w:rPr>
          <w:lang w:val="en-US"/>
        </w:rPr>
        <w:t xml:space="preserve">. </w:t>
      </w:r>
      <w:r w:rsidR="008051E5" w:rsidRPr="0025561E">
        <w:rPr>
          <w:lang w:val="en-US"/>
        </w:rPr>
        <w:t xml:space="preserve">The faculty and staff </w:t>
      </w:r>
      <w:r w:rsidRPr="00BF4C46">
        <w:t>are committed t</w:t>
      </w:r>
      <w:r w:rsidR="00A07EEC">
        <w:t xml:space="preserve">o education and </w:t>
      </w:r>
      <w:r w:rsidR="008051E5" w:rsidRPr="0025561E">
        <w:rPr>
          <w:lang w:val="en-US"/>
        </w:rPr>
        <w:t>preparing students to be nurses</w:t>
      </w:r>
      <w:r w:rsidR="0025561E">
        <w:rPr>
          <w:lang w:val="en-US"/>
        </w:rPr>
        <w:t>.</w:t>
      </w:r>
      <w:r w:rsidR="008051E5">
        <w:rPr>
          <w:color w:val="FF0000"/>
          <w:lang w:val="en-US"/>
        </w:rPr>
        <w:t xml:space="preserve"> </w:t>
      </w:r>
      <w:r w:rsidR="002C3856" w:rsidRPr="002C3856">
        <w:rPr>
          <w:lang w:val="en-US"/>
        </w:rPr>
        <w:t xml:space="preserve">The </w:t>
      </w:r>
      <w:r w:rsidR="002C3856" w:rsidRPr="002C3856">
        <w:t>faculty</w:t>
      </w:r>
      <w:r w:rsidR="002C3856">
        <w:rPr>
          <w:lang w:val="en-US"/>
        </w:rPr>
        <w:t xml:space="preserve"> is </w:t>
      </w:r>
      <w:r w:rsidR="002C3856" w:rsidRPr="0025561E">
        <w:t>ready</w:t>
      </w:r>
      <w:r w:rsidRPr="0025561E">
        <w:t xml:space="preserve"> to help </w:t>
      </w:r>
      <w:r w:rsidR="0025561E" w:rsidRPr="0025561E">
        <w:rPr>
          <w:lang w:val="en-US"/>
        </w:rPr>
        <w:t>st</w:t>
      </w:r>
      <w:r w:rsidR="008051E5" w:rsidRPr="0025561E">
        <w:rPr>
          <w:lang w:val="en-US"/>
        </w:rPr>
        <w:t>udents</w:t>
      </w:r>
      <w:r w:rsidRPr="0025561E">
        <w:t xml:space="preserve"> in any </w:t>
      </w:r>
      <w:r w:rsidR="0025561E" w:rsidRPr="0025561E">
        <w:t xml:space="preserve">way </w:t>
      </w:r>
      <w:r w:rsidR="0025561E" w:rsidRPr="0025561E">
        <w:rPr>
          <w:lang w:val="en-US"/>
        </w:rPr>
        <w:t>possible</w:t>
      </w:r>
      <w:r w:rsidR="008051E5" w:rsidRPr="0025561E">
        <w:rPr>
          <w:lang w:val="en-US"/>
        </w:rPr>
        <w:t xml:space="preserve"> </w:t>
      </w:r>
      <w:r w:rsidRPr="0025561E">
        <w:t>to</w:t>
      </w:r>
      <w:r w:rsidR="008051E5" w:rsidRPr="0025561E">
        <w:rPr>
          <w:lang w:val="en-US"/>
        </w:rPr>
        <w:t xml:space="preserve"> help students</w:t>
      </w:r>
      <w:r w:rsidRPr="0025561E">
        <w:t xml:space="preserve"> achieve </w:t>
      </w:r>
      <w:r w:rsidR="008051E5" w:rsidRPr="0025561E">
        <w:rPr>
          <w:lang w:val="en-US"/>
        </w:rPr>
        <w:t xml:space="preserve">the </w:t>
      </w:r>
      <w:r w:rsidRPr="0025561E">
        <w:t>goal of becoming registered nurses</w:t>
      </w:r>
      <w:r w:rsidRPr="00BF4C46">
        <w:t xml:space="preserve">. </w:t>
      </w:r>
      <w:r w:rsidR="008051E5" w:rsidRPr="0025561E">
        <w:rPr>
          <w:lang w:val="en-US"/>
        </w:rPr>
        <w:t xml:space="preserve">Students are </w:t>
      </w:r>
      <w:r w:rsidR="0025561E" w:rsidRPr="0025561E">
        <w:rPr>
          <w:lang w:val="en-US"/>
        </w:rPr>
        <w:t>encouraged</w:t>
      </w:r>
      <w:r w:rsidR="0025561E" w:rsidRPr="0025561E">
        <w:t xml:space="preserve"> to</w:t>
      </w:r>
      <w:r w:rsidRPr="00BF4C46">
        <w:t xml:space="preserve"> reach out to the faculty and staff for any assistance.  The provisions of this Handbook do not constitute a contract, express or i</w:t>
      </w:r>
      <w:r w:rsidR="00ED4F4D">
        <w:t>mplied, between an applicant or</w:t>
      </w:r>
      <w:r w:rsidRPr="00BF4C46">
        <w:t xml:space="preserve"> stude</w:t>
      </w:r>
      <w:r w:rsidR="00ED4F4D">
        <w:t xml:space="preserve">nt and any faculty member of </w:t>
      </w:r>
      <w:r w:rsidR="00ED4F4D">
        <w:rPr>
          <w:lang w:val="en-US"/>
        </w:rPr>
        <w:t>MECC</w:t>
      </w:r>
      <w:r w:rsidRPr="00BF4C46">
        <w:t xml:space="preserve">.   </w:t>
      </w:r>
    </w:p>
    <w:p w:rsidR="004604DA" w:rsidRPr="00301ED3" w:rsidRDefault="004604DA" w:rsidP="004604DA">
      <w:pPr>
        <w:pStyle w:val="HandbookText"/>
        <w:rPr>
          <w:rFonts w:ascii="Cambria" w:hAnsi="Cambria" w:cs="Arial"/>
          <w:sz w:val="16"/>
          <w:szCs w:val="16"/>
        </w:rPr>
      </w:pPr>
      <w:r w:rsidRPr="000743D0">
        <w:t xml:space="preserve"> </w:t>
      </w:r>
    </w:p>
    <w:p w:rsidR="004604DA" w:rsidRDefault="004604DA" w:rsidP="004604DA">
      <w:pPr>
        <w:rPr>
          <w:rFonts w:ascii="Cambria" w:hAnsi="Cambria" w:cs="Arial"/>
          <w:b/>
          <w:bCs/>
          <w:sz w:val="16"/>
          <w:szCs w:val="16"/>
        </w:rPr>
      </w:pPr>
    </w:p>
    <w:p w:rsidR="004604DA" w:rsidRDefault="004604DA" w:rsidP="004604DA">
      <w:pPr>
        <w:pStyle w:val="NormalWeb"/>
        <w:spacing w:before="0" w:beforeAutospacing="0" w:after="0" w:afterAutospacing="0" w:line="276" w:lineRule="auto"/>
        <w:ind w:firstLine="720"/>
        <w:rPr>
          <w:bCs/>
          <w:color w:val="000000"/>
        </w:rPr>
      </w:pPr>
    </w:p>
    <w:p w:rsidR="004604DA" w:rsidRPr="005826EF" w:rsidRDefault="004604DA" w:rsidP="004604DA">
      <w:pPr>
        <w:pStyle w:val="Heading2"/>
        <w:rPr>
          <w:lang w:val="en-US"/>
        </w:rPr>
      </w:pPr>
      <w:bookmarkStart w:id="2" w:name="_Toc40300545"/>
      <w:r w:rsidRPr="005826EF">
        <w:t xml:space="preserve">Non-discrimination </w:t>
      </w:r>
      <w:bookmarkEnd w:id="2"/>
      <w:r w:rsidR="005826EF" w:rsidRPr="005826EF">
        <w:rPr>
          <w:lang w:val="en-US"/>
        </w:rPr>
        <w:t>Policy</w:t>
      </w:r>
    </w:p>
    <w:p w:rsidR="005826EF" w:rsidRDefault="004604DA" w:rsidP="005826EF">
      <w:pPr>
        <w:spacing w:line="360" w:lineRule="auto"/>
      </w:pPr>
      <w:r w:rsidRPr="005030CB">
        <w:rPr>
          <w:b/>
          <w:bCs/>
          <w:color w:val="000000"/>
        </w:rPr>
        <w:t xml:space="preserve"> </w:t>
      </w:r>
      <w:r>
        <w:rPr>
          <w:b/>
          <w:bCs/>
          <w:color w:val="000000"/>
        </w:rPr>
        <w:tab/>
      </w:r>
      <w:r w:rsidRPr="007B4908">
        <w:t xml:space="preserve"> </w:t>
      </w:r>
      <w:r w:rsidR="005826EF">
        <w:t xml:space="preserve">MECC is committed to a policy of nondiscrimination in employment and education opportunity. No person shall be discriminated against in the terms and conditions of employment, personnel practices, or access to and participation in, programs, services, and activities with regard </w:t>
      </w:r>
      <w:r w:rsidR="005826EF">
        <w:lastRenderedPageBreak/>
        <w:t>to race, sex, color, creed, religion, age, national origin, disability, marital status, status with regard to public assistance, sexual orientation, or membership or activity in a local commission as defined by law.</w:t>
      </w:r>
    </w:p>
    <w:p w:rsidR="008051E5" w:rsidRDefault="008051E5" w:rsidP="005826EF">
      <w:pPr>
        <w:spacing w:line="360" w:lineRule="auto"/>
      </w:pPr>
    </w:p>
    <w:p w:rsidR="005826EF" w:rsidRDefault="005826EF" w:rsidP="005826EF">
      <w:pPr>
        <w:spacing w:line="360" w:lineRule="auto"/>
      </w:pPr>
      <w:r>
        <w:t>Harassment of an individual or group on the basis of race, sex, color, creed, religion, age, national origin, disability, marital status, status with regard to public assistance, sexual orientation, or membership or activity in a local commission has no place in a learning or work environment and is prohibited. Sexual violence has no place in a learning or work environment. Further, MECC shall work to eliminate violence in all its forms. Physical contact by designated system, college, and university staff members may be appropriate if necessary to avoid physical harm to persons or property.</w:t>
      </w:r>
    </w:p>
    <w:p w:rsidR="005826EF" w:rsidRDefault="005826EF" w:rsidP="005826EF">
      <w:pPr>
        <w:spacing w:line="360" w:lineRule="auto"/>
      </w:pPr>
    </w:p>
    <w:p w:rsidR="005826EF" w:rsidRDefault="005826EF" w:rsidP="005826EF">
      <w:pPr>
        <w:spacing w:line="360" w:lineRule="auto"/>
      </w:pPr>
      <w:r>
        <w:t>Lack of English skills will not be a barrier to admission or participation.  In order to eliminate barriers, we take appropriate measures to assess each student’s ability to participate and benefit through placement testing and counseling.  Based on the assessment and counseling, students are then provided with campus services or a referral to community services to be better prepared for successful participation.</w:t>
      </w:r>
    </w:p>
    <w:p w:rsidR="00ED4F4D" w:rsidRDefault="00ED4F4D" w:rsidP="004604DA">
      <w:pPr>
        <w:pStyle w:val="NormalWeb"/>
        <w:spacing w:before="0" w:beforeAutospacing="0" w:after="0" w:afterAutospacing="0" w:line="360" w:lineRule="auto"/>
      </w:pPr>
    </w:p>
    <w:p w:rsidR="004604DA" w:rsidRPr="004530B2" w:rsidRDefault="004604DA" w:rsidP="004604DA">
      <w:pPr>
        <w:pStyle w:val="Heading2"/>
        <w:rPr>
          <w:b w:val="0"/>
          <w:lang w:val="en-US"/>
        </w:rPr>
      </w:pPr>
      <w:bookmarkStart w:id="3" w:name="_Toc40300546"/>
      <w:r w:rsidRPr="00537B52">
        <w:t>Program Outcomes</w:t>
      </w:r>
      <w:bookmarkEnd w:id="3"/>
      <w:r w:rsidRPr="00537B52">
        <w:t xml:space="preserve"> </w:t>
      </w:r>
      <w:r w:rsidR="004530B2" w:rsidRPr="004530B2">
        <w:rPr>
          <w:b w:val="0"/>
          <w:lang w:val="en-US"/>
        </w:rPr>
        <w:t>(results for years 201</w:t>
      </w:r>
      <w:r w:rsidR="008051E5">
        <w:rPr>
          <w:b w:val="0"/>
          <w:lang w:val="en-US"/>
        </w:rPr>
        <w:t>6</w:t>
      </w:r>
      <w:r w:rsidR="004530B2" w:rsidRPr="004530B2">
        <w:rPr>
          <w:b w:val="0"/>
          <w:lang w:val="en-US"/>
        </w:rPr>
        <w:t>-20</w:t>
      </w:r>
      <w:r w:rsidR="008051E5">
        <w:rPr>
          <w:b w:val="0"/>
          <w:lang w:val="en-US"/>
        </w:rPr>
        <w:t>20</w:t>
      </w:r>
      <w:r w:rsidR="004530B2" w:rsidRPr="004530B2">
        <w:rPr>
          <w:b w:val="0"/>
          <w:lang w:val="en-US"/>
        </w:rPr>
        <w:t xml:space="preserve"> reflect MECC as a member of the Virginia Appalachian </w:t>
      </w:r>
      <w:proofErr w:type="spellStart"/>
      <w:r w:rsidR="004530B2" w:rsidRPr="004530B2">
        <w:rPr>
          <w:b w:val="0"/>
          <w:lang w:val="en-US"/>
        </w:rPr>
        <w:t>Tricollege</w:t>
      </w:r>
      <w:proofErr w:type="spellEnd"/>
      <w:r w:rsidR="004530B2" w:rsidRPr="004530B2">
        <w:rPr>
          <w:b w:val="0"/>
          <w:lang w:val="en-US"/>
        </w:rPr>
        <w:t xml:space="preserve"> Nursing Program)</w:t>
      </w:r>
    </w:p>
    <w:tbl>
      <w:tblPr>
        <w:tblW w:w="861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20"/>
        <w:gridCol w:w="1530"/>
        <w:gridCol w:w="2520"/>
        <w:gridCol w:w="2340"/>
      </w:tblGrid>
      <w:tr w:rsidR="008051E5" w:rsidTr="008051E5">
        <w:trPr>
          <w:trHeight w:val="630"/>
        </w:trPr>
        <w:tc>
          <w:tcPr>
            <w:tcW w:w="2220" w:type="dxa"/>
            <w:tcBorders>
              <w:left w:val="single" w:sz="12" w:space="0" w:color="303030"/>
            </w:tcBorders>
          </w:tcPr>
          <w:p w:rsidR="008051E5" w:rsidRDefault="008051E5" w:rsidP="005826EF">
            <w:pPr>
              <w:pStyle w:val="TableParagraph"/>
              <w:spacing w:before="181"/>
              <w:ind w:left="191" w:right="188"/>
              <w:jc w:val="center"/>
              <w:rPr>
                <w:rFonts w:ascii="Garamond"/>
                <w:b/>
                <w:sz w:val="24"/>
              </w:rPr>
            </w:pPr>
            <w:r>
              <w:rPr>
                <w:rFonts w:ascii="Garamond"/>
                <w:b/>
                <w:sz w:val="24"/>
              </w:rPr>
              <w:t>Year of Graduation</w:t>
            </w:r>
          </w:p>
        </w:tc>
        <w:tc>
          <w:tcPr>
            <w:tcW w:w="1530" w:type="dxa"/>
          </w:tcPr>
          <w:p w:rsidR="008051E5" w:rsidRDefault="008051E5" w:rsidP="005826EF">
            <w:pPr>
              <w:pStyle w:val="TableParagraph"/>
              <w:spacing w:before="47" w:line="269" w:lineRule="exact"/>
              <w:ind w:left="163"/>
              <w:rPr>
                <w:rFonts w:ascii="Garamond"/>
                <w:b/>
                <w:sz w:val="24"/>
              </w:rPr>
            </w:pPr>
            <w:r>
              <w:rPr>
                <w:rFonts w:ascii="Garamond"/>
                <w:b/>
                <w:sz w:val="24"/>
              </w:rPr>
              <w:t>NCLEX-RN</w:t>
            </w:r>
          </w:p>
          <w:p w:rsidR="008051E5" w:rsidRDefault="008051E5" w:rsidP="005826EF">
            <w:pPr>
              <w:pStyle w:val="TableParagraph"/>
              <w:spacing w:line="269" w:lineRule="exact"/>
              <w:ind w:left="290"/>
              <w:rPr>
                <w:rFonts w:ascii="Garamond"/>
                <w:b/>
                <w:sz w:val="24"/>
              </w:rPr>
            </w:pPr>
            <w:r>
              <w:rPr>
                <w:rFonts w:ascii="Garamond"/>
                <w:b/>
                <w:sz w:val="24"/>
              </w:rPr>
              <w:t>Pass Rate*</w:t>
            </w:r>
          </w:p>
        </w:tc>
        <w:tc>
          <w:tcPr>
            <w:tcW w:w="2520" w:type="dxa"/>
          </w:tcPr>
          <w:p w:rsidR="008051E5" w:rsidRDefault="008051E5" w:rsidP="005826EF">
            <w:pPr>
              <w:pStyle w:val="TableParagraph"/>
              <w:spacing w:before="98"/>
              <w:ind w:left="110" w:right="73"/>
              <w:jc w:val="center"/>
              <w:rPr>
                <w:rFonts w:ascii="Garamond"/>
                <w:b/>
                <w:sz w:val="24"/>
              </w:rPr>
            </w:pPr>
            <w:r>
              <w:rPr>
                <w:rFonts w:ascii="Garamond"/>
                <w:b/>
                <w:sz w:val="24"/>
              </w:rPr>
              <w:t>National NCLEX-RN Pass Rate for All US Graduates*</w:t>
            </w:r>
          </w:p>
        </w:tc>
        <w:tc>
          <w:tcPr>
            <w:tcW w:w="2340" w:type="dxa"/>
          </w:tcPr>
          <w:p w:rsidR="008051E5" w:rsidRDefault="008051E5" w:rsidP="005826EF">
            <w:pPr>
              <w:pStyle w:val="TableParagraph"/>
              <w:spacing w:before="98"/>
              <w:ind w:left="110" w:right="73"/>
              <w:jc w:val="center"/>
              <w:rPr>
                <w:rFonts w:ascii="Garamond"/>
                <w:b/>
                <w:sz w:val="24"/>
              </w:rPr>
            </w:pPr>
            <w:r>
              <w:rPr>
                <w:rFonts w:ascii="Garamond"/>
                <w:b/>
                <w:sz w:val="24"/>
              </w:rPr>
              <w:t>Program Completion</w:t>
            </w:r>
          </w:p>
        </w:tc>
      </w:tr>
      <w:tr w:rsidR="008051E5" w:rsidTr="008051E5">
        <w:trPr>
          <w:trHeight w:val="358"/>
        </w:trPr>
        <w:tc>
          <w:tcPr>
            <w:tcW w:w="2220" w:type="dxa"/>
            <w:tcBorders>
              <w:left w:val="single" w:sz="12" w:space="0" w:color="303030"/>
            </w:tcBorders>
          </w:tcPr>
          <w:p w:rsidR="008051E5" w:rsidRDefault="008051E5" w:rsidP="005826EF">
            <w:pPr>
              <w:pStyle w:val="TableParagraph"/>
              <w:spacing w:before="44"/>
              <w:ind w:left="191" w:right="183"/>
              <w:jc w:val="center"/>
              <w:rPr>
                <w:rFonts w:ascii="Garamond"/>
                <w:sz w:val="24"/>
              </w:rPr>
            </w:pPr>
            <w:r>
              <w:rPr>
                <w:rFonts w:ascii="Garamond"/>
                <w:sz w:val="24"/>
              </w:rPr>
              <w:t>2016 (N=132)</w:t>
            </w:r>
          </w:p>
        </w:tc>
        <w:tc>
          <w:tcPr>
            <w:tcW w:w="1530" w:type="dxa"/>
          </w:tcPr>
          <w:p w:rsidR="008051E5" w:rsidRDefault="008051E5" w:rsidP="005826EF">
            <w:pPr>
              <w:pStyle w:val="TableParagraph"/>
              <w:spacing w:before="44"/>
              <w:ind w:left="550"/>
              <w:rPr>
                <w:rFonts w:ascii="Garamond"/>
                <w:sz w:val="24"/>
              </w:rPr>
            </w:pPr>
            <w:r>
              <w:rPr>
                <w:rFonts w:ascii="Garamond"/>
                <w:sz w:val="24"/>
              </w:rPr>
              <w:t>90.7%</w:t>
            </w:r>
          </w:p>
        </w:tc>
        <w:tc>
          <w:tcPr>
            <w:tcW w:w="2520" w:type="dxa"/>
          </w:tcPr>
          <w:p w:rsidR="008051E5" w:rsidRDefault="008051E5" w:rsidP="005826EF">
            <w:pPr>
              <w:pStyle w:val="TableParagraph"/>
              <w:spacing w:before="44"/>
              <w:ind w:left="79" w:right="73"/>
              <w:jc w:val="center"/>
              <w:rPr>
                <w:rFonts w:ascii="Garamond"/>
                <w:sz w:val="24"/>
              </w:rPr>
            </w:pPr>
            <w:r>
              <w:rPr>
                <w:rFonts w:ascii="Garamond"/>
                <w:sz w:val="24"/>
              </w:rPr>
              <w:t>81.68%</w:t>
            </w:r>
          </w:p>
        </w:tc>
        <w:tc>
          <w:tcPr>
            <w:tcW w:w="2340" w:type="dxa"/>
          </w:tcPr>
          <w:p w:rsidR="008051E5" w:rsidRDefault="008051E5" w:rsidP="005826EF">
            <w:pPr>
              <w:pStyle w:val="TableParagraph"/>
              <w:spacing w:before="44"/>
              <w:ind w:left="79" w:right="73"/>
              <w:jc w:val="center"/>
              <w:rPr>
                <w:rFonts w:ascii="Garamond"/>
                <w:sz w:val="24"/>
              </w:rPr>
            </w:pPr>
            <w:r>
              <w:rPr>
                <w:rFonts w:ascii="Garamond"/>
                <w:sz w:val="24"/>
              </w:rPr>
              <w:t>71%</w:t>
            </w:r>
          </w:p>
        </w:tc>
      </w:tr>
      <w:tr w:rsidR="008051E5" w:rsidTr="008051E5">
        <w:trPr>
          <w:trHeight w:val="361"/>
        </w:trPr>
        <w:tc>
          <w:tcPr>
            <w:tcW w:w="2220" w:type="dxa"/>
            <w:tcBorders>
              <w:left w:val="single" w:sz="12" w:space="0" w:color="303030"/>
            </w:tcBorders>
          </w:tcPr>
          <w:p w:rsidR="008051E5" w:rsidRDefault="008051E5" w:rsidP="005826EF">
            <w:pPr>
              <w:pStyle w:val="TableParagraph"/>
              <w:spacing w:before="47"/>
              <w:ind w:left="191" w:right="183"/>
              <w:jc w:val="center"/>
              <w:rPr>
                <w:rFonts w:ascii="Garamond"/>
                <w:sz w:val="24"/>
              </w:rPr>
            </w:pPr>
            <w:r>
              <w:rPr>
                <w:rFonts w:ascii="Garamond"/>
                <w:sz w:val="24"/>
              </w:rPr>
              <w:t>2017 (N</w:t>
            </w:r>
            <w:r w:rsidR="0005626B">
              <w:rPr>
                <w:rFonts w:ascii="Garamond"/>
                <w:sz w:val="24"/>
              </w:rPr>
              <w:t>=136)</w:t>
            </w:r>
          </w:p>
        </w:tc>
        <w:tc>
          <w:tcPr>
            <w:tcW w:w="1530" w:type="dxa"/>
          </w:tcPr>
          <w:p w:rsidR="008051E5" w:rsidRDefault="0005626B" w:rsidP="005826EF">
            <w:pPr>
              <w:pStyle w:val="TableParagraph"/>
              <w:spacing w:before="47"/>
              <w:ind w:left="550"/>
              <w:rPr>
                <w:rFonts w:ascii="Garamond"/>
                <w:sz w:val="24"/>
              </w:rPr>
            </w:pPr>
            <w:r>
              <w:rPr>
                <w:rFonts w:ascii="Garamond"/>
                <w:sz w:val="24"/>
              </w:rPr>
              <w:t>89.7%</w:t>
            </w:r>
          </w:p>
        </w:tc>
        <w:tc>
          <w:tcPr>
            <w:tcW w:w="2520" w:type="dxa"/>
          </w:tcPr>
          <w:p w:rsidR="008051E5" w:rsidRDefault="0005626B" w:rsidP="005826EF">
            <w:pPr>
              <w:pStyle w:val="TableParagraph"/>
              <w:spacing w:before="47"/>
              <w:ind w:left="79" w:right="73"/>
              <w:jc w:val="center"/>
              <w:rPr>
                <w:rFonts w:ascii="Garamond"/>
                <w:sz w:val="24"/>
              </w:rPr>
            </w:pPr>
            <w:r>
              <w:rPr>
                <w:rFonts w:ascii="Garamond"/>
                <w:sz w:val="24"/>
              </w:rPr>
              <w:t>84.24%</w:t>
            </w:r>
          </w:p>
        </w:tc>
        <w:tc>
          <w:tcPr>
            <w:tcW w:w="2340" w:type="dxa"/>
          </w:tcPr>
          <w:p w:rsidR="008051E5" w:rsidRDefault="0005626B" w:rsidP="005826EF">
            <w:pPr>
              <w:pStyle w:val="TableParagraph"/>
              <w:spacing w:before="47"/>
              <w:ind w:left="79" w:right="73"/>
              <w:jc w:val="center"/>
              <w:rPr>
                <w:rFonts w:ascii="Garamond"/>
                <w:sz w:val="24"/>
              </w:rPr>
            </w:pPr>
            <w:r>
              <w:rPr>
                <w:rFonts w:ascii="Garamond"/>
                <w:sz w:val="24"/>
              </w:rPr>
              <w:t>72%</w:t>
            </w:r>
          </w:p>
        </w:tc>
      </w:tr>
      <w:tr w:rsidR="008051E5" w:rsidTr="008051E5">
        <w:trPr>
          <w:trHeight w:val="358"/>
        </w:trPr>
        <w:tc>
          <w:tcPr>
            <w:tcW w:w="2220" w:type="dxa"/>
            <w:tcBorders>
              <w:left w:val="single" w:sz="12" w:space="0" w:color="303030"/>
            </w:tcBorders>
          </w:tcPr>
          <w:p w:rsidR="008051E5" w:rsidRDefault="0005626B" w:rsidP="005826EF">
            <w:pPr>
              <w:pStyle w:val="TableParagraph"/>
              <w:spacing w:before="44"/>
              <w:ind w:left="191" w:right="183"/>
              <w:jc w:val="center"/>
              <w:rPr>
                <w:rFonts w:ascii="Garamond"/>
                <w:sz w:val="24"/>
              </w:rPr>
            </w:pPr>
            <w:r>
              <w:rPr>
                <w:rFonts w:ascii="Garamond"/>
                <w:sz w:val="24"/>
              </w:rPr>
              <w:t>2018 (N=190)</w:t>
            </w:r>
          </w:p>
        </w:tc>
        <w:tc>
          <w:tcPr>
            <w:tcW w:w="1530" w:type="dxa"/>
          </w:tcPr>
          <w:p w:rsidR="008051E5" w:rsidRDefault="0005626B" w:rsidP="005826EF">
            <w:pPr>
              <w:pStyle w:val="TableParagraph"/>
              <w:spacing w:before="44"/>
              <w:ind w:left="550"/>
              <w:rPr>
                <w:rFonts w:ascii="Garamond"/>
                <w:sz w:val="24"/>
              </w:rPr>
            </w:pPr>
            <w:r>
              <w:rPr>
                <w:rFonts w:ascii="Garamond"/>
                <w:sz w:val="24"/>
              </w:rPr>
              <w:t>90.53%</w:t>
            </w:r>
          </w:p>
        </w:tc>
        <w:tc>
          <w:tcPr>
            <w:tcW w:w="2520" w:type="dxa"/>
          </w:tcPr>
          <w:p w:rsidR="008051E5" w:rsidRDefault="0005626B" w:rsidP="005826EF">
            <w:pPr>
              <w:pStyle w:val="TableParagraph"/>
              <w:spacing w:before="44"/>
              <w:ind w:left="78" w:right="73"/>
              <w:jc w:val="center"/>
              <w:rPr>
                <w:rFonts w:ascii="Garamond"/>
                <w:sz w:val="24"/>
              </w:rPr>
            </w:pPr>
            <w:r>
              <w:rPr>
                <w:rFonts w:ascii="Garamond"/>
                <w:sz w:val="24"/>
              </w:rPr>
              <w:t>85.11%</w:t>
            </w:r>
          </w:p>
        </w:tc>
        <w:tc>
          <w:tcPr>
            <w:tcW w:w="2340" w:type="dxa"/>
          </w:tcPr>
          <w:p w:rsidR="008051E5" w:rsidRDefault="0005626B" w:rsidP="005826EF">
            <w:pPr>
              <w:pStyle w:val="TableParagraph"/>
              <w:spacing w:before="44"/>
              <w:ind w:left="78" w:right="73"/>
              <w:jc w:val="center"/>
              <w:rPr>
                <w:rFonts w:ascii="Garamond"/>
                <w:sz w:val="24"/>
              </w:rPr>
            </w:pPr>
            <w:r>
              <w:rPr>
                <w:rFonts w:ascii="Garamond"/>
                <w:sz w:val="24"/>
              </w:rPr>
              <w:t>77%</w:t>
            </w:r>
          </w:p>
        </w:tc>
      </w:tr>
      <w:tr w:rsidR="008051E5" w:rsidTr="008051E5">
        <w:trPr>
          <w:trHeight w:val="358"/>
        </w:trPr>
        <w:tc>
          <w:tcPr>
            <w:tcW w:w="2220" w:type="dxa"/>
            <w:tcBorders>
              <w:left w:val="single" w:sz="12" w:space="0" w:color="303030"/>
            </w:tcBorders>
          </w:tcPr>
          <w:p w:rsidR="008051E5" w:rsidRDefault="0005626B" w:rsidP="005826EF">
            <w:pPr>
              <w:pStyle w:val="TableParagraph"/>
              <w:spacing w:before="47"/>
              <w:ind w:left="191" w:right="181"/>
              <w:jc w:val="center"/>
              <w:rPr>
                <w:rFonts w:ascii="Garamond"/>
                <w:sz w:val="24"/>
              </w:rPr>
            </w:pPr>
            <w:r>
              <w:rPr>
                <w:rFonts w:ascii="Garamond"/>
                <w:sz w:val="24"/>
              </w:rPr>
              <w:t>2019 (N=180)</w:t>
            </w:r>
          </w:p>
        </w:tc>
        <w:tc>
          <w:tcPr>
            <w:tcW w:w="1530" w:type="dxa"/>
          </w:tcPr>
          <w:p w:rsidR="008051E5" w:rsidRDefault="0005626B" w:rsidP="005826EF">
            <w:pPr>
              <w:pStyle w:val="TableParagraph"/>
              <w:spacing w:before="47"/>
              <w:ind w:left="494"/>
              <w:rPr>
                <w:rFonts w:ascii="Garamond"/>
                <w:sz w:val="24"/>
              </w:rPr>
            </w:pPr>
            <w:r>
              <w:rPr>
                <w:rFonts w:ascii="Garamond"/>
                <w:sz w:val="24"/>
              </w:rPr>
              <w:t>87.7</w:t>
            </w:r>
            <w:r w:rsidR="0025561E">
              <w:rPr>
                <w:rFonts w:ascii="Garamond"/>
                <w:sz w:val="24"/>
              </w:rPr>
              <w:t>%</w:t>
            </w:r>
          </w:p>
        </w:tc>
        <w:tc>
          <w:tcPr>
            <w:tcW w:w="2520" w:type="dxa"/>
          </w:tcPr>
          <w:p w:rsidR="008051E5" w:rsidRDefault="0005626B" w:rsidP="005826EF">
            <w:pPr>
              <w:pStyle w:val="TableParagraph"/>
              <w:spacing w:before="47"/>
              <w:ind w:left="79" w:right="73"/>
              <w:jc w:val="center"/>
              <w:rPr>
                <w:rFonts w:ascii="Garamond"/>
                <w:sz w:val="24"/>
              </w:rPr>
            </w:pPr>
            <w:r>
              <w:rPr>
                <w:rFonts w:ascii="Garamond"/>
                <w:sz w:val="24"/>
              </w:rPr>
              <w:t>88.18%</w:t>
            </w:r>
          </w:p>
        </w:tc>
        <w:tc>
          <w:tcPr>
            <w:tcW w:w="2340" w:type="dxa"/>
          </w:tcPr>
          <w:p w:rsidR="008051E5" w:rsidRDefault="0005626B" w:rsidP="005826EF">
            <w:pPr>
              <w:pStyle w:val="TableParagraph"/>
              <w:spacing w:before="47"/>
              <w:ind w:left="79" w:right="73"/>
              <w:jc w:val="center"/>
              <w:rPr>
                <w:rFonts w:ascii="Garamond"/>
                <w:sz w:val="24"/>
              </w:rPr>
            </w:pPr>
            <w:r>
              <w:rPr>
                <w:rFonts w:ascii="Garamond"/>
                <w:sz w:val="24"/>
              </w:rPr>
              <w:t>73%</w:t>
            </w:r>
          </w:p>
        </w:tc>
      </w:tr>
      <w:tr w:rsidR="008051E5" w:rsidTr="008051E5">
        <w:trPr>
          <w:trHeight w:val="358"/>
        </w:trPr>
        <w:tc>
          <w:tcPr>
            <w:tcW w:w="2220" w:type="dxa"/>
            <w:tcBorders>
              <w:left w:val="single" w:sz="12" w:space="0" w:color="303030"/>
            </w:tcBorders>
          </w:tcPr>
          <w:p w:rsidR="008051E5" w:rsidRDefault="008051E5" w:rsidP="005826EF">
            <w:pPr>
              <w:pStyle w:val="TableParagraph"/>
              <w:spacing w:before="47"/>
              <w:ind w:left="191" w:right="181"/>
              <w:jc w:val="center"/>
              <w:rPr>
                <w:rFonts w:ascii="Garamond"/>
                <w:sz w:val="24"/>
              </w:rPr>
            </w:pPr>
            <w:r>
              <w:rPr>
                <w:rFonts w:ascii="Garamond"/>
                <w:sz w:val="24"/>
              </w:rPr>
              <w:t>20</w:t>
            </w:r>
            <w:r w:rsidR="0005626B">
              <w:rPr>
                <w:rFonts w:ascii="Garamond"/>
                <w:sz w:val="24"/>
              </w:rPr>
              <w:t>20</w:t>
            </w:r>
            <w:r>
              <w:rPr>
                <w:rFonts w:ascii="Garamond"/>
                <w:sz w:val="24"/>
              </w:rPr>
              <w:t xml:space="preserve"> (N =1</w:t>
            </w:r>
            <w:r w:rsidR="0005626B">
              <w:rPr>
                <w:rFonts w:ascii="Garamond"/>
                <w:sz w:val="24"/>
              </w:rPr>
              <w:t>97</w:t>
            </w:r>
            <w:r>
              <w:rPr>
                <w:rFonts w:ascii="Garamond"/>
                <w:sz w:val="24"/>
              </w:rPr>
              <w:t>)</w:t>
            </w:r>
          </w:p>
        </w:tc>
        <w:tc>
          <w:tcPr>
            <w:tcW w:w="1530" w:type="dxa"/>
          </w:tcPr>
          <w:p w:rsidR="008051E5" w:rsidRDefault="0005626B" w:rsidP="005826EF">
            <w:pPr>
              <w:pStyle w:val="TableParagraph"/>
              <w:spacing w:before="47"/>
              <w:ind w:left="494"/>
              <w:rPr>
                <w:rFonts w:ascii="Garamond"/>
                <w:sz w:val="24"/>
              </w:rPr>
            </w:pPr>
            <w:r>
              <w:rPr>
                <w:rFonts w:ascii="Garamond"/>
                <w:sz w:val="24"/>
              </w:rPr>
              <w:t>72.54%</w:t>
            </w:r>
          </w:p>
        </w:tc>
        <w:tc>
          <w:tcPr>
            <w:tcW w:w="2520" w:type="dxa"/>
          </w:tcPr>
          <w:p w:rsidR="008051E5" w:rsidRDefault="0005626B" w:rsidP="005826EF">
            <w:pPr>
              <w:pStyle w:val="TableParagraph"/>
              <w:spacing w:before="47"/>
              <w:ind w:left="79" w:right="73"/>
              <w:jc w:val="center"/>
              <w:rPr>
                <w:rFonts w:ascii="Garamond"/>
                <w:sz w:val="24"/>
              </w:rPr>
            </w:pPr>
            <w:r>
              <w:rPr>
                <w:rFonts w:ascii="Garamond"/>
                <w:sz w:val="24"/>
              </w:rPr>
              <w:t>82.5%</w:t>
            </w:r>
          </w:p>
        </w:tc>
        <w:tc>
          <w:tcPr>
            <w:tcW w:w="2340" w:type="dxa"/>
          </w:tcPr>
          <w:p w:rsidR="008051E5" w:rsidRDefault="0005626B" w:rsidP="005826EF">
            <w:pPr>
              <w:pStyle w:val="TableParagraph"/>
              <w:spacing w:before="47"/>
              <w:ind w:left="79" w:right="73"/>
              <w:jc w:val="center"/>
              <w:rPr>
                <w:rFonts w:ascii="Garamond"/>
                <w:sz w:val="24"/>
              </w:rPr>
            </w:pPr>
            <w:r>
              <w:rPr>
                <w:rFonts w:ascii="Garamond"/>
                <w:sz w:val="24"/>
              </w:rPr>
              <w:t>81</w:t>
            </w:r>
            <w:r w:rsidR="008051E5">
              <w:rPr>
                <w:rFonts w:ascii="Garamond"/>
                <w:sz w:val="24"/>
              </w:rPr>
              <w:t>%</w:t>
            </w:r>
          </w:p>
        </w:tc>
      </w:tr>
      <w:tr w:rsidR="008051E5" w:rsidTr="008051E5">
        <w:trPr>
          <w:gridAfter w:val="3"/>
          <w:wAfter w:w="6390" w:type="dxa"/>
          <w:trHeight w:val="335"/>
        </w:trPr>
        <w:tc>
          <w:tcPr>
            <w:tcW w:w="2220" w:type="dxa"/>
            <w:tcBorders>
              <w:left w:val="single" w:sz="6" w:space="0" w:color="303030"/>
              <w:bottom w:val="single" w:sz="6" w:space="0" w:color="303030"/>
              <w:right w:val="single" w:sz="12" w:space="0" w:color="303030"/>
            </w:tcBorders>
          </w:tcPr>
          <w:p w:rsidR="008051E5" w:rsidRDefault="0005626B" w:rsidP="0005626B">
            <w:pPr>
              <w:pStyle w:val="TableParagraph"/>
              <w:spacing w:before="42"/>
              <w:rPr>
                <w:rFonts w:ascii="Garamond"/>
              </w:rPr>
            </w:pPr>
            <w:r>
              <w:rPr>
                <w:rFonts w:ascii="Garamond"/>
              </w:rPr>
              <w:t>* www.NCSBN.org</w:t>
            </w:r>
          </w:p>
        </w:tc>
      </w:tr>
    </w:tbl>
    <w:p w:rsidR="004604DA" w:rsidRPr="008C4EED" w:rsidRDefault="004604DA" w:rsidP="004604DA">
      <w:pPr>
        <w:spacing w:line="360" w:lineRule="auto"/>
      </w:pPr>
    </w:p>
    <w:p w:rsidR="004604DA" w:rsidRPr="008C4EED" w:rsidRDefault="004604DA" w:rsidP="004604DA">
      <w:pPr>
        <w:pStyle w:val="Heading2"/>
        <w:spacing w:after="0"/>
      </w:pPr>
      <w:bookmarkStart w:id="4" w:name="_Toc40300547"/>
      <w:r w:rsidRPr="008C4EED">
        <w:t>Occupational Objectives</w:t>
      </w:r>
      <w:bookmarkEnd w:id="4"/>
    </w:p>
    <w:p w:rsidR="00C37382" w:rsidRDefault="00C37382" w:rsidP="00C37382">
      <w:pPr>
        <w:pStyle w:val="HandbookText"/>
        <w:rPr>
          <w:rStyle w:val="A1"/>
        </w:rPr>
      </w:pPr>
      <w:r>
        <w:rPr>
          <w:rStyle w:val="A1"/>
        </w:rPr>
        <w:t xml:space="preserve">The occupational objective of nursing graduates is to secure and sustain employment as a registered nurse providing nursing care to individuals, families, communities, and/or populations in a variety of healthcare settings. </w:t>
      </w:r>
    </w:p>
    <w:p w:rsidR="0005626B" w:rsidRDefault="0005626B" w:rsidP="00C37382">
      <w:pPr>
        <w:pStyle w:val="HandbookText"/>
        <w:rPr>
          <w:sz w:val="22"/>
          <w:szCs w:val="22"/>
        </w:rPr>
      </w:pPr>
    </w:p>
    <w:p w:rsidR="0005626B" w:rsidRPr="0025561E" w:rsidRDefault="0005626B" w:rsidP="0005626B">
      <w:pPr>
        <w:shd w:val="clear" w:color="auto" w:fill="FFFFFF"/>
        <w:textAlignment w:val="baseline"/>
        <w:rPr>
          <w:rFonts w:cs="Helvetica"/>
          <w:b/>
        </w:rPr>
      </w:pPr>
      <w:r w:rsidRPr="0025561E">
        <w:rPr>
          <w:rFonts w:cs="Helvetica"/>
          <w:b/>
          <w:bCs/>
          <w:bdr w:val="none" w:sz="0" w:space="0" w:color="auto" w:frame="1"/>
        </w:rPr>
        <w:t>Accreditation and State Approval</w:t>
      </w:r>
    </w:p>
    <w:p w:rsidR="0005626B" w:rsidRPr="0025561E" w:rsidRDefault="0005626B" w:rsidP="0005626B">
      <w:pPr>
        <w:shd w:val="clear" w:color="auto" w:fill="FFFFFF"/>
        <w:textAlignment w:val="baseline"/>
        <w:rPr>
          <w:rFonts w:cs="Helvetica"/>
        </w:rPr>
      </w:pPr>
      <w:r w:rsidRPr="0025561E">
        <w:rPr>
          <w:rFonts w:cs="Helvetica"/>
          <w:bdr w:val="none" w:sz="0" w:space="0" w:color="auto" w:frame="1"/>
        </w:rPr>
        <w:t>The nursing program is approved by the Virginia Board of Nursing and accredited by the Accreditation Commission for Education in Nursing (ACEN), </w:t>
      </w:r>
      <w:r w:rsidRPr="0025561E">
        <w:rPr>
          <w:rFonts w:cs="Helvetica"/>
          <w:bCs/>
          <w:bdr w:val="none" w:sz="0" w:space="0" w:color="auto" w:frame="1"/>
        </w:rPr>
        <w:t>3390 Peachtree Road NE, Suite 1400,</w:t>
      </w:r>
      <w:r w:rsidRPr="0025561E">
        <w:rPr>
          <w:rFonts w:cs="Helvetica"/>
          <w:b/>
          <w:bCs/>
          <w:bdr w:val="none" w:sz="0" w:space="0" w:color="auto" w:frame="1"/>
        </w:rPr>
        <w:t> </w:t>
      </w:r>
      <w:r w:rsidRPr="0025561E">
        <w:rPr>
          <w:rFonts w:cs="Helvetica"/>
          <w:bdr w:val="none" w:sz="0" w:space="0" w:color="auto" w:frame="1"/>
        </w:rPr>
        <w:t>Atlanta, GA 30326, 404-975-5000, </w:t>
      </w:r>
      <w:hyperlink r:id="rId12" w:tgtFrame="_blank" w:history="1">
        <w:r w:rsidRPr="0025561E">
          <w:rPr>
            <w:rStyle w:val="Hyperlink"/>
            <w:rFonts w:cs="Helvetica"/>
            <w:color w:val="auto"/>
            <w:bdr w:val="none" w:sz="0" w:space="0" w:color="auto" w:frame="1"/>
          </w:rPr>
          <w:t>www.acenursing.org</w:t>
        </w:r>
      </w:hyperlink>
      <w:r w:rsidRPr="0025561E">
        <w:rPr>
          <w:rFonts w:cs="Helvetica"/>
          <w:bdr w:val="none" w:sz="0" w:space="0" w:color="auto" w:frame="1"/>
        </w:rPr>
        <w:t>. ACEN is officially recognized as the national accrediting agency for nursing education by the Council on Post-Secondary Accreditation (COPA) and by the U.S. Department of Education.</w:t>
      </w:r>
    </w:p>
    <w:tbl>
      <w:tblPr>
        <w:tblW w:w="11595" w:type="dxa"/>
        <w:shd w:val="clear" w:color="auto" w:fill="F8F8F8"/>
        <w:tblCellMar>
          <w:left w:w="0" w:type="dxa"/>
          <w:right w:w="0" w:type="dxa"/>
        </w:tblCellMar>
        <w:tblLook w:val="04A0" w:firstRow="1" w:lastRow="0" w:firstColumn="1" w:lastColumn="0" w:noHBand="0" w:noVBand="1"/>
      </w:tblPr>
      <w:tblGrid>
        <w:gridCol w:w="960"/>
        <w:gridCol w:w="2452"/>
        <w:gridCol w:w="1283"/>
        <w:gridCol w:w="6900"/>
      </w:tblGrid>
      <w:tr w:rsidR="00804F48" w:rsidRPr="0025561E" w:rsidTr="0005626B">
        <w:tc>
          <w:tcPr>
            <w:tcW w:w="960" w:type="dxa"/>
            <w:tcBorders>
              <w:top w:val="single" w:sz="6" w:space="0" w:color="EBEBEB"/>
              <w:left w:val="single" w:sz="6" w:space="0" w:color="EBEBEB"/>
              <w:bottom w:val="single" w:sz="6" w:space="0" w:color="EBEBEB"/>
              <w:right w:val="single" w:sz="6" w:space="0" w:color="EBEBEB"/>
            </w:tcBorders>
            <w:shd w:val="clear" w:color="auto" w:fill="F8F8F8"/>
            <w:vAlign w:val="bottom"/>
            <w:hideMark/>
          </w:tcPr>
          <w:p w:rsidR="0005626B" w:rsidRPr="0025561E" w:rsidRDefault="0005626B">
            <w:pPr>
              <w:rPr>
                <w:rFonts w:cs="Helvetica"/>
                <w:sz w:val="20"/>
                <w:szCs w:val="20"/>
              </w:rPr>
            </w:pPr>
            <w:r w:rsidRPr="0025561E">
              <w:rPr>
                <w:rFonts w:cs="Helvetica"/>
                <w:b/>
                <w:bCs/>
                <w:sz w:val="20"/>
                <w:szCs w:val="20"/>
                <w:bdr w:val="none" w:sz="0" w:space="0" w:color="auto" w:frame="1"/>
              </w:rPr>
              <w:t>Licensure</w:t>
            </w:r>
          </w:p>
        </w:tc>
        <w:tc>
          <w:tcPr>
            <w:tcW w:w="2452" w:type="dxa"/>
            <w:tcBorders>
              <w:top w:val="single" w:sz="6" w:space="0" w:color="EBEBEB"/>
              <w:left w:val="nil"/>
              <w:bottom w:val="single" w:sz="6" w:space="0" w:color="EBEBEB"/>
              <w:right w:val="single" w:sz="6" w:space="0" w:color="EBEBEB"/>
            </w:tcBorders>
            <w:shd w:val="clear" w:color="auto" w:fill="F8F8F8"/>
            <w:vAlign w:val="bottom"/>
            <w:hideMark/>
          </w:tcPr>
          <w:p w:rsidR="0005626B" w:rsidRPr="0025561E" w:rsidRDefault="0005626B">
            <w:pPr>
              <w:rPr>
                <w:rFonts w:cs="Helvetica"/>
                <w:sz w:val="20"/>
                <w:szCs w:val="20"/>
              </w:rPr>
            </w:pPr>
            <w:r w:rsidRPr="0025561E">
              <w:rPr>
                <w:rFonts w:cs="Helvetica"/>
                <w:b/>
                <w:bCs/>
                <w:sz w:val="20"/>
                <w:szCs w:val="20"/>
                <w:bdr w:val="none" w:sz="0" w:space="0" w:color="auto" w:frame="1"/>
              </w:rPr>
              <w:t>Meets state educational requirements for licensure</w:t>
            </w:r>
          </w:p>
        </w:tc>
        <w:tc>
          <w:tcPr>
            <w:tcW w:w="1283" w:type="dxa"/>
            <w:tcBorders>
              <w:top w:val="single" w:sz="6" w:space="0" w:color="EBEBEB"/>
              <w:left w:val="nil"/>
              <w:bottom w:val="single" w:sz="6" w:space="0" w:color="EBEBEB"/>
              <w:right w:val="single" w:sz="6" w:space="0" w:color="EBEBEB"/>
            </w:tcBorders>
            <w:shd w:val="clear" w:color="auto" w:fill="F8F8F8"/>
            <w:vAlign w:val="bottom"/>
            <w:hideMark/>
          </w:tcPr>
          <w:p w:rsidR="0005626B" w:rsidRPr="0025561E" w:rsidRDefault="0005626B">
            <w:pPr>
              <w:rPr>
                <w:rFonts w:cs="Helvetica"/>
                <w:sz w:val="20"/>
                <w:szCs w:val="20"/>
              </w:rPr>
            </w:pPr>
            <w:r w:rsidRPr="0025561E">
              <w:rPr>
                <w:rFonts w:cs="Helvetica"/>
                <w:b/>
                <w:bCs/>
                <w:sz w:val="20"/>
                <w:szCs w:val="20"/>
                <w:bdr w:val="none" w:sz="0" w:space="0" w:color="auto" w:frame="1"/>
              </w:rPr>
              <w:t>Does not meet the state educational requirements for licensure</w:t>
            </w:r>
          </w:p>
        </w:tc>
        <w:tc>
          <w:tcPr>
            <w:tcW w:w="6900" w:type="dxa"/>
            <w:tcBorders>
              <w:top w:val="single" w:sz="6" w:space="0" w:color="EBEBEB"/>
              <w:left w:val="nil"/>
              <w:bottom w:val="single" w:sz="6" w:space="0" w:color="EBEBEB"/>
              <w:right w:val="single" w:sz="6" w:space="0" w:color="EBEBEB"/>
            </w:tcBorders>
            <w:shd w:val="clear" w:color="auto" w:fill="F8F8F8"/>
            <w:vAlign w:val="bottom"/>
            <w:hideMark/>
          </w:tcPr>
          <w:p w:rsidR="0005626B" w:rsidRPr="0025561E" w:rsidRDefault="0005626B">
            <w:pPr>
              <w:rPr>
                <w:rFonts w:cs="Helvetica"/>
                <w:sz w:val="20"/>
                <w:szCs w:val="20"/>
              </w:rPr>
            </w:pPr>
            <w:r w:rsidRPr="0025561E">
              <w:rPr>
                <w:rFonts w:cs="Helvetica"/>
                <w:b/>
                <w:bCs/>
                <w:sz w:val="20"/>
                <w:szCs w:val="20"/>
                <w:bdr w:val="none" w:sz="0" w:space="0" w:color="auto" w:frame="1"/>
              </w:rPr>
              <w:t xml:space="preserve">MECC has not </w:t>
            </w:r>
            <w:proofErr w:type="gramStart"/>
            <w:r w:rsidRPr="0025561E">
              <w:rPr>
                <w:rFonts w:cs="Helvetica"/>
                <w:b/>
                <w:bCs/>
                <w:sz w:val="20"/>
                <w:szCs w:val="20"/>
                <w:bdr w:val="none" w:sz="0" w:space="0" w:color="auto" w:frame="1"/>
              </w:rPr>
              <w:t>made a determination</w:t>
            </w:r>
            <w:proofErr w:type="gramEnd"/>
            <w:r w:rsidRPr="0025561E">
              <w:rPr>
                <w:rFonts w:cs="Helvetica"/>
                <w:b/>
                <w:bCs/>
                <w:sz w:val="20"/>
                <w:szCs w:val="20"/>
                <w:bdr w:val="none" w:sz="0" w:space="0" w:color="auto" w:frame="1"/>
              </w:rPr>
              <w:t xml:space="preserve"> on licensure reciprocity</w:t>
            </w:r>
          </w:p>
        </w:tc>
      </w:tr>
      <w:tr w:rsidR="00804F48" w:rsidRPr="0025561E" w:rsidTr="0005626B">
        <w:tc>
          <w:tcPr>
            <w:tcW w:w="0" w:type="auto"/>
            <w:tcBorders>
              <w:top w:val="nil"/>
              <w:left w:val="single" w:sz="6" w:space="0" w:color="EBEBEB"/>
              <w:bottom w:val="single" w:sz="6" w:space="0" w:color="EBEBEB"/>
              <w:right w:val="single" w:sz="6" w:space="0" w:color="EBEBEB"/>
            </w:tcBorders>
            <w:shd w:val="clear" w:color="auto" w:fill="FFFFFF"/>
            <w:vAlign w:val="bottom"/>
            <w:hideMark/>
          </w:tcPr>
          <w:p w:rsidR="0005626B" w:rsidRPr="0025561E" w:rsidRDefault="0005626B">
            <w:pPr>
              <w:rPr>
                <w:rFonts w:cs="Helvetica"/>
                <w:sz w:val="20"/>
                <w:szCs w:val="20"/>
              </w:rPr>
            </w:pPr>
            <w:r w:rsidRPr="0025561E">
              <w:rPr>
                <w:rFonts w:cs="Helvetica"/>
                <w:sz w:val="20"/>
                <w:szCs w:val="20"/>
              </w:rPr>
              <w:t>RN</w:t>
            </w:r>
            <w:r w:rsidRPr="0025561E">
              <w:rPr>
                <w:rFonts w:cs="Helvetica"/>
                <w:sz w:val="20"/>
                <w:szCs w:val="20"/>
              </w:rPr>
              <w:br/>
            </w:r>
            <w:r w:rsidRPr="0025561E">
              <w:rPr>
                <w:rFonts w:cs="Helvetica"/>
                <w:b/>
                <w:bCs/>
                <w:sz w:val="20"/>
                <w:szCs w:val="20"/>
                <w:bdr w:val="none" w:sz="0" w:space="0" w:color="auto" w:frame="1"/>
              </w:rPr>
              <w:t> </w:t>
            </w:r>
          </w:p>
        </w:tc>
        <w:tc>
          <w:tcPr>
            <w:tcW w:w="2452" w:type="dxa"/>
            <w:tcBorders>
              <w:top w:val="nil"/>
              <w:left w:val="nil"/>
              <w:bottom w:val="single" w:sz="6" w:space="0" w:color="EBEBEB"/>
              <w:right w:val="single" w:sz="6" w:space="0" w:color="EBEBEB"/>
            </w:tcBorders>
            <w:shd w:val="clear" w:color="auto" w:fill="FFFFFF"/>
            <w:vAlign w:val="bottom"/>
            <w:hideMark/>
          </w:tcPr>
          <w:p w:rsidR="0005626B" w:rsidRPr="0025561E" w:rsidRDefault="0005626B">
            <w:pPr>
              <w:rPr>
                <w:rFonts w:cs="Helvetica"/>
                <w:sz w:val="20"/>
                <w:szCs w:val="20"/>
              </w:rPr>
            </w:pPr>
            <w:r w:rsidRPr="0025561E">
              <w:rPr>
                <w:rFonts w:cs="Helvetica"/>
                <w:sz w:val="20"/>
                <w:szCs w:val="20"/>
              </w:rPr>
              <w:t>AL, AZ, AR, CO, DE, FL, GA, ID, IN, IA, KS, KY, LA, ME, MD, MS, MO, NE, NH, NM, NC, ND, OK, RI, SC, SD, TN, TX, UT, VA, WV, WI, W</w:t>
            </w:r>
          </w:p>
        </w:tc>
        <w:tc>
          <w:tcPr>
            <w:tcW w:w="1283" w:type="dxa"/>
            <w:tcBorders>
              <w:top w:val="nil"/>
              <w:left w:val="nil"/>
              <w:bottom w:val="single" w:sz="6" w:space="0" w:color="EBEBEB"/>
              <w:right w:val="single" w:sz="6" w:space="0" w:color="EBEBEB"/>
            </w:tcBorders>
            <w:shd w:val="clear" w:color="auto" w:fill="FFFFFF"/>
            <w:vAlign w:val="bottom"/>
            <w:hideMark/>
          </w:tcPr>
          <w:p w:rsidR="0005626B" w:rsidRPr="0025561E" w:rsidRDefault="0005626B">
            <w:pPr>
              <w:rPr>
                <w:rFonts w:cs="Helvetica"/>
                <w:sz w:val="20"/>
                <w:szCs w:val="20"/>
              </w:rPr>
            </w:pPr>
            <w:r w:rsidRPr="0025561E">
              <w:rPr>
                <w:rFonts w:cs="Helvetica"/>
                <w:sz w:val="20"/>
                <w:szCs w:val="20"/>
              </w:rPr>
              <w:t>AK, CA, CT, HI, IL, MN, NV, NY, DC, OR, WA</w:t>
            </w:r>
          </w:p>
        </w:tc>
        <w:tc>
          <w:tcPr>
            <w:tcW w:w="6900" w:type="dxa"/>
            <w:tcBorders>
              <w:top w:val="nil"/>
              <w:left w:val="nil"/>
              <w:bottom w:val="single" w:sz="6" w:space="0" w:color="EBEBEB"/>
              <w:right w:val="single" w:sz="6" w:space="0" w:color="EBEBEB"/>
            </w:tcBorders>
            <w:shd w:val="clear" w:color="auto" w:fill="FFFFFF"/>
            <w:vAlign w:val="bottom"/>
            <w:hideMark/>
          </w:tcPr>
          <w:p w:rsidR="0005626B" w:rsidRPr="0025561E" w:rsidRDefault="0005626B">
            <w:pPr>
              <w:rPr>
                <w:rFonts w:cs="Helvetica"/>
                <w:sz w:val="20"/>
                <w:szCs w:val="20"/>
              </w:rPr>
            </w:pPr>
            <w:r w:rsidRPr="0025561E">
              <w:rPr>
                <w:rFonts w:cs="Helvetica"/>
                <w:sz w:val="20"/>
                <w:szCs w:val="20"/>
              </w:rPr>
              <w:t>MA, MI, NJ, OH, PA, RI, VT</w:t>
            </w:r>
          </w:p>
        </w:tc>
      </w:tr>
    </w:tbl>
    <w:p w:rsidR="0005626B" w:rsidRPr="0025561E" w:rsidRDefault="0005626B" w:rsidP="0005626B">
      <w:pPr>
        <w:shd w:val="clear" w:color="auto" w:fill="FFFFFF"/>
        <w:spacing w:before="204" w:after="204"/>
        <w:textAlignment w:val="baseline"/>
        <w:rPr>
          <w:rFonts w:cs="Helvetica"/>
        </w:rPr>
      </w:pPr>
      <w:r w:rsidRPr="0025561E">
        <w:rPr>
          <w:rFonts w:cs="Helvetica"/>
        </w:rPr>
        <w:t>Sources cited:</w:t>
      </w:r>
    </w:p>
    <w:p w:rsidR="0005626B" w:rsidRPr="0025561E" w:rsidRDefault="0005626B" w:rsidP="0005626B">
      <w:pPr>
        <w:shd w:val="clear" w:color="auto" w:fill="FFFFFF"/>
        <w:textAlignment w:val="baseline"/>
        <w:rPr>
          <w:rFonts w:cs="Helvetica"/>
        </w:rPr>
      </w:pPr>
      <w:r w:rsidRPr="0025561E">
        <w:rPr>
          <w:rFonts w:cs="Helvetica"/>
        </w:rPr>
        <w:t>The Uniform Licensing Requirements (ULRs) are found at: </w:t>
      </w:r>
      <w:hyperlink r:id="rId13" w:history="1">
        <w:r w:rsidRPr="0025561E">
          <w:rPr>
            <w:rStyle w:val="Hyperlink"/>
            <w:rFonts w:cs="Helvetica"/>
            <w:color w:val="0070C0"/>
            <w:bdr w:val="none" w:sz="0" w:space="0" w:color="auto" w:frame="1"/>
          </w:rPr>
          <w:t>https://www.ncsbn.org/NLC_ULRs.pdf</w:t>
        </w:r>
      </w:hyperlink>
    </w:p>
    <w:p w:rsidR="0005626B" w:rsidRPr="0025561E" w:rsidRDefault="0005626B" w:rsidP="0005626B">
      <w:pPr>
        <w:shd w:val="clear" w:color="auto" w:fill="FFFFFF"/>
        <w:textAlignment w:val="baseline"/>
        <w:rPr>
          <w:rFonts w:cs="Helvetica"/>
          <w:color w:val="0070C0"/>
        </w:rPr>
      </w:pPr>
      <w:r w:rsidRPr="0025561E">
        <w:rPr>
          <w:rFonts w:cs="Helvetica"/>
        </w:rPr>
        <w:t>States currently in the NLC are found at:  </w:t>
      </w:r>
      <w:hyperlink r:id="rId14" w:history="1">
        <w:r w:rsidRPr="0025561E">
          <w:rPr>
            <w:rStyle w:val="Hyperlink"/>
            <w:rFonts w:cs="Helvetica"/>
            <w:color w:val="0070C0"/>
            <w:bdr w:val="none" w:sz="0" w:space="0" w:color="auto" w:frame="1"/>
          </w:rPr>
          <w:t>https://www.ncsbn.org/nlcmemberstates.pdf</w:t>
        </w:r>
      </w:hyperlink>
    </w:p>
    <w:p w:rsidR="0005626B" w:rsidRPr="0025561E" w:rsidRDefault="0005626B" w:rsidP="0005626B">
      <w:pPr>
        <w:shd w:val="clear" w:color="auto" w:fill="FFFFFF"/>
        <w:textAlignment w:val="baseline"/>
        <w:rPr>
          <w:rFonts w:cs="Helvetica"/>
        </w:rPr>
      </w:pPr>
      <w:r w:rsidRPr="0025561E">
        <w:rPr>
          <w:rFonts w:cs="Helvetica"/>
        </w:rPr>
        <w:t>A list of all state requirements is found at:  </w:t>
      </w:r>
      <w:hyperlink r:id="rId15" w:history="1">
        <w:r w:rsidRPr="0025561E">
          <w:rPr>
            <w:rStyle w:val="Hyperlink"/>
            <w:rFonts w:cs="Helvetica"/>
            <w:color w:val="0070C0"/>
            <w:bdr w:val="none" w:sz="0" w:space="0" w:color="auto" w:frame="1"/>
          </w:rPr>
          <w:t>https://www.ncsbn.org/14730.htm</w:t>
        </w:r>
      </w:hyperlink>
    </w:p>
    <w:p w:rsidR="00804F48" w:rsidRPr="0025561E" w:rsidRDefault="00804F48" w:rsidP="0005626B">
      <w:pPr>
        <w:shd w:val="clear" w:color="auto" w:fill="FFFFFF"/>
        <w:textAlignment w:val="baseline"/>
        <w:rPr>
          <w:rFonts w:cs="Helvetica"/>
        </w:rPr>
      </w:pPr>
    </w:p>
    <w:p w:rsidR="0005626B" w:rsidRPr="0025561E" w:rsidRDefault="0005626B" w:rsidP="0005626B">
      <w:pPr>
        <w:shd w:val="clear" w:color="auto" w:fill="FFFFFF"/>
        <w:textAlignment w:val="baseline"/>
        <w:rPr>
          <w:rFonts w:cs="Helvetica"/>
        </w:rPr>
      </w:pPr>
      <w:r w:rsidRPr="0025561E">
        <w:rPr>
          <w:rFonts w:cs="Helvetica"/>
          <w:b/>
          <w:bCs/>
          <w:bdr w:val="none" w:sz="0" w:space="0" w:color="auto" w:frame="1"/>
        </w:rPr>
        <w:t xml:space="preserve">Statement for </w:t>
      </w:r>
      <w:r w:rsidR="00804F48" w:rsidRPr="0025561E">
        <w:rPr>
          <w:rFonts w:cs="Helvetica"/>
          <w:b/>
          <w:bCs/>
          <w:bdr w:val="none" w:sz="0" w:space="0" w:color="auto" w:frame="1"/>
        </w:rPr>
        <w:t>Mountain Empire Community College Associate Degree in Nursing (ADN)</w:t>
      </w:r>
      <w:r w:rsidRPr="0025561E">
        <w:rPr>
          <w:rFonts w:cs="Helvetica"/>
          <w:b/>
          <w:bCs/>
          <w:bdr w:val="none" w:sz="0" w:space="0" w:color="auto" w:frame="1"/>
        </w:rPr>
        <w:t xml:space="preserve"> program:  </w:t>
      </w:r>
    </w:p>
    <w:p w:rsidR="0005626B" w:rsidRPr="0025561E" w:rsidRDefault="0005626B" w:rsidP="0005626B">
      <w:pPr>
        <w:shd w:val="clear" w:color="auto" w:fill="FFFFFF"/>
        <w:spacing w:before="204" w:after="204"/>
        <w:textAlignment w:val="baseline"/>
        <w:rPr>
          <w:rFonts w:cs="Helvetica"/>
        </w:rPr>
      </w:pPr>
      <w:r w:rsidRPr="0025561E">
        <w:rPr>
          <w:rFonts w:cs="Helvetica"/>
        </w:rPr>
        <w:t>Pursuant to United States Department of Education (US DOE) regulation 34 CFR 668.43 (a) (5) (v), the Mountain Empire Community College Associate Degree in Nursing (ADN) program provides the following information for all prospective and current students:</w:t>
      </w:r>
    </w:p>
    <w:p w:rsidR="0005626B" w:rsidRPr="0025561E" w:rsidRDefault="0005626B" w:rsidP="0005626B">
      <w:pPr>
        <w:shd w:val="clear" w:color="auto" w:fill="FFFFFF"/>
        <w:spacing w:before="204" w:after="204"/>
        <w:textAlignment w:val="baseline"/>
        <w:rPr>
          <w:rFonts w:cs="Helvetica"/>
        </w:rPr>
      </w:pPr>
      <w:r w:rsidRPr="0025561E">
        <w:rPr>
          <w:rFonts w:cs="Helvetica"/>
        </w:rPr>
        <w:t>The Mountain Empire Community College ADN program meets all Virginia Board of Nursing requirements for pre-licensure nursing education programs in the Commonwealth of Virginia.  In addition, the Mountain Empire Community College ADN program meets all requirements for nationally recognized accreditation by the Accrediting Commission for Education in Nursing.</w:t>
      </w:r>
    </w:p>
    <w:p w:rsidR="0005626B" w:rsidRPr="0025561E" w:rsidRDefault="0005626B" w:rsidP="0005626B">
      <w:pPr>
        <w:shd w:val="clear" w:color="auto" w:fill="FFFFFF"/>
        <w:spacing w:before="204" w:after="204"/>
        <w:textAlignment w:val="baseline"/>
        <w:rPr>
          <w:rFonts w:cs="Helvetica"/>
        </w:rPr>
      </w:pPr>
      <w:r w:rsidRPr="0025561E">
        <w:rPr>
          <w:rFonts w:cs="Helvetica"/>
        </w:rPr>
        <w:t>The Commonwealth of Virginia participates with multiple (see table) other states in the National Council of State Boards of Nursing (NCSBN) National Licensing Compact (NLC) to allow nurses licensed in one state to provide nursing care across state lines in other compact states. Information listed is current per NCSBN as of July 1, 2020.</w:t>
      </w:r>
    </w:p>
    <w:p w:rsidR="0005626B" w:rsidRPr="0025561E" w:rsidRDefault="0005626B" w:rsidP="0005626B">
      <w:pPr>
        <w:shd w:val="clear" w:color="auto" w:fill="FFFFFF"/>
        <w:textAlignment w:val="baseline"/>
        <w:rPr>
          <w:rFonts w:cs="Helvetica"/>
        </w:rPr>
      </w:pPr>
      <w:r w:rsidRPr="0025561E">
        <w:rPr>
          <w:rFonts w:cs="Helvetica"/>
        </w:rPr>
        <w:t>Mountain Empire Community College is regionally accredited by the </w:t>
      </w:r>
      <w:r w:rsidRPr="0025561E">
        <w:rPr>
          <w:rFonts w:cs="Helvetica"/>
          <w:bdr w:val="none" w:sz="0" w:space="0" w:color="auto" w:frame="1"/>
        </w:rPr>
        <w:t>Southern Association of Colleges and Schools Commission on Colleges (SACSCOC).</w:t>
      </w:r>
    </w:p>
    <w:p w:rsidR="0005626B" w:rsidRDefault="0005626B" w:rsidP="0005626B">
      <w:pPr>
        <w:pStyle w:val="HandbookText"/>
        <w:rPr>
          <w:sz w:val="22"/>
          <w:szCs w:val="22"/>
        </w:rPr>
      </w:pPr>
    </w:p>
    <w:p w:rsidR="004604DA" w:rsidRPr="008C4EED" w:rsidRDefault="004604DA" w:rsidP="00C37382">
      <w:pPr>
        <w:pStyle w:val="HandbookText"/>
      </w:pPr>
      <w:r w:rsidRPr="008C4EED">
        <w:t xml:space="preserve"> </w:t>
      </w:r>
    </w:p>
    <w:p w:rsidR="004604DA" w:rsidRPr="00C37382" w:rsidRDefault="00C37382" w:rsidP="004604DA">
      <w:pPr>
        <w:pStyle w:val="Heading1"/>
        <w:spacing w:after="0"/>
        <w:rPr>
          <w:lang w:val="en-US"/>
        </w:rPr>
      </w:pPr>
      <w:bookmarkStart w:id="5" w:name="_Toc40300548"/>
      <w:r>
        <w:rPr>
          <w:lang w:val="en-US"/>
        </w:rPr>
        <w:t xml:space="preserve">MECC Nursing </w:t>
      </w:r>
      <w:r w:rsidR="004604DA" w:rsidRPr="00EC41A9">
        <w:t>Mission</w:t>
      </w:r>
      <w:bookmarkEnd w:id="5"/>
      <w:r>
        <w:rPr>
          <w:lang w:val="en-US"/>
        </w:rPr>
        <w:t>/Purpose</w:t>
      </w:r>
    </w:p>
    <w:p w:rsidR="00804F48" w:rsidRDefault="0067564F" w:rsidP="004604DA">
      <w:pPr>
        <w:pStyle w:val="BodyTextFirstIndent"/>
      </w:pPr>
      <w:r w:rsidRPr="00BA1273">
        <w:t xml:space="preserve">The mission of the </w:t>
      </w:r>
      <w:r w:rsidR="00804F48" w:rsidRPr="0025561E">
        <w:t xml:space="preserve">MECC Nursing Program </w:t>
      </w:r>
      <w:r w:rsidRPr="0025561E">
        <w:t xml:space="preserve">is to </w:t>
      </w:r>
      <w:r w:rsidRPr="00BA1273">
        <w:t>provide affordable, community access to quality nursing education</w:t>
      </w:r>
      <w:r w:rsidRPr="0025561E">
        <w:t xml:space="preserve">.  The </w:t>
      </w:r>
      <w:r w:rsidR="00804F48" w:rsidRPr="0025561E">
        <w:t xml:space="preserve">MECC </w:t>
      </w:r>
      <w:r w:rsidR="00003E75" w:rsidRPr="0025561E">
        <w:t>Nursing Program</w:t>
      </w:r>
      <w:r w:rsidRPr="0025561E">
        <w:t xml:space="preserve"> prepares qualified students to provide </w:t>
      </w:r>
      <w:r w:rsidRPr="00BA1273">
        <w:t xml:space="preserve">safe, </w:t>
      </w:r>
      <w:r w:rsidRPr="00BA1273">
        <w:lastRenderedPageBreak/>
        <w:t xml:space="preserve">competent, entry-level nursing care in 21st century healthcare environments. Students are prepared to meet the ever-increasing complexity of the healthcare needs of the citizens of Virginia. </w:t>
      </w:r>
    </w:p>
    <w:p w:rsidR="004604DA" w:rsidRDefault="0067564F" w:rsidP="004604DA">
      <w:pPr>
        <w:pStyle w:val="BodyTextFirstIndent"/>
        <w:rPr>
          <w:rFonts w:eastAsia="Calibri"/>
        </w:rPr>
      </w:pPr>
      <w:r w:rsidRPr="00BA1273">
        <w:br/>
      </w:r>
      <w:r w:rsidRPr="0025561E">
        <w:t xml:space="preserve">Upon successful completion of the program, </w:t>
      </w:r>
      <w:r w:rsidR="00804F48" w:rsidRPr="0025561E">
        <w:t>graduates are awarded an Associates of Applied Science Degree in Nursing. Q</w:t>
      </w:r>
      <w:r w:rsidRPr="0025561E">
        <w:t xml:space="preserve">ualified </w:t>
      </w:r>
      <w:r w:rsidRPr="00BA1273">
        <w:t>graduates have the opportunity t</w:t>
      </w:r>
      <w:r>
        <w:t xml:space="preserve">o </w:t>
      </w:r>
      <w:r w:rsidRPr="00BA1273">
        <w:t>apply to take the National Council Licensure Examination (NCLEX-RN) leading to licensure as a</w:t>
      </w:r>
      <w:r>
        <w:br/>
      </w:r>
      <w:r w:rsidRPr="00BA1273">
        <w:t>registered nurse</w:t>
      </w:r>
      <w:r>
        <w:t>.</w:t>
      </w:r>
    </w:p>
    <w:p w:rsidR="004604DA" w:rsidRPr="008C4EED" w:rsidRDefault="00C37382" w:rsidP="004604DA">
      <w:pPr>
        <w:pStyle w:val="BodyTextFirstIndent"/>
        <w:jc w:val="center"/>
      </w:pPr>
      <w:bookmarkStart w:id="6" w:name="_Toc40300549"/>
      <w:r>
        <w:rPr>
          <w:rStyle w:val="Heading1Char"/>
          <w:lang w:val="en-US"/>
        </w:rPr>
        <w:t>MECC Nursing</w:t>
      </w:r>
      <w:r w:rsidR="004604DA" w:rsidRPr="001538AD">
        <w:rPr>
          <w:rStyle w:val="Heading1Char"/>
        </w:rPr>
        <w:t xml:space="preserve"> Philosophy</w:t>
      </w:r>
      <w:bookmarkEnd w:id="6"/>
    </w:p>
    <w:p w:rsidR="004604DA" w:rsidRDefault="004604DA" w:rsidP="004604DA">
      <w:pPr>
        <w:pStyle w:val="BodyTextFirstIndent"/>
      </w:pPr>
      <w:r w:rsidRPr="003379EC">
        <w:t xml:space="preserve">The </w:t>
      </w:r>
      <w:r>
        <w:t xml:space="preserve">Mountain Empire Community College Nursing Program faculty ascribe to the core competencies for nursing and nursing education.  </w:t>
      </w:r>
    </w:p>
    <w:p w:rsidR="004604DA" w:rsidRDefault="004604DA" w:rsidP="004604DA">
      <w:pPr>
        <w:pStyle w:val="BodyTextFirstIndent"/>
        <w:numPr>
          <w:ilvl w:val="0"/>
          <w:numId w:val="31"/>
        </w:numPr>
        <w:ind w:left="1080"/>
      </w:pPr>
      <w:r>
        <w:t>While firmly based in science and the arts, the essence of nursing is caring and compassionate patient centered care.</w:t>
      </w:r>
      <w:r w:rsidRPr="003379EC">
        <w:t xml:space="preserve"> </w:t>
      </w:r>
    </w:p>
    <w:p w:rsidR="004604DA" w:rsidRDefault="004604DA" w:rsidP="004604DA">
      <w:pPr>
        <w:pStyle w:val="BodyTextFirstIndent"/>
        <w:numPr>
          <w:ilvl w:val="0"/>
          <w:numId w:val="31"/>
        </w:numPr>
        <w:ind w:left="1080"/>
      </w:pPr>
      <w:r>
        <w:t xml:space="preserve">Ethical standards, respect for individual dignity, and consideration of cultural context are implicit in the practice of patient centered care. </w:t>
      </w:r>
    </w:p>
    <w:p w:rsidR="004604DA" w:rsidRDefault="004604DA" w:rsidP="004604DA">
      <w:pPr>
        <w:pStyle w:val="BodyTextFirstIndent"/>
        <w:numPr>
          <w:ilvl w:val="0"/>
          <w:numId w:val="31"/>
        </w:numPr>
        <w:ind w:left="1080"/>
      </w:pPr>
      <w:r>
        <w:t xml:space="preserve">The nurse advocates for patients and families in ways that promote self-determination, integrity, and ongoing growth as human beings.  </w:t>
      </w:r>
    </w:p>
    <w:p w:rsidR="004604DA" w:rsidRDefault="004604DA" w:rsidP="004604DA">
      <w:pPr>
        <w:pStyle w:val="BodyTextFirstIndent"/>
        <w:numPr>
          <w:ilvl w:val="0"/>
          <w:numId w:val="31"/>
        </w:numPr>
        <w:ind w:left="1080"/>
      </w:pPr>
      <w:r>
        <w:t xml:space="preserve">Nursing care is provided in collaboration with the patient, the family and members of the health care team.  </w:t>
      </w:r>
    </w:p>
    <w:p w:rsidR="004604DA" w:rsidRDefault="004604DA" w:rsidP="004604DA">
      <w:pPr>
        <w:pStyle w:val="BodyTextFirstIndent"/>
        <w:numPr>
          <w:ilvl w:val="0"/>
          <w:numId w:val="31"/>
        </w:numPr>
        <w:ind w:left="1080"/>
      </w:pPr>
      <w:r>
        <w:t xml:space="preserve">The nurse displays a spirit of inquiry by examining evidence to improve quality of care, promote safety and improve patient outcomes. </w:t>
      </w:r>
    </w:p>
    <w:p w:rsidR="004604DA" w:rsidRDefault="004604DA" w:rsidP="004604DA">
      <w:pPr>
        <w:pStyle w:val="BodyTextFirstIndent"/>
        <w:numPr>
          <w:ilvl w:val="0"/>
          <w:numId w:val="31"/>
        </w:numPr>
        <w:ind w:left="1080"/>
      </w:pPr>
      <w:r>
        <w:t xml:space="preserve"> Nursing judgment is integral to making competent decisions related to the provision of safe and effective nursing care. </w:t>
      </w:r>
    </w:p>
    <w:p w:rsidR="004604DA" w:rsidRDefault="004604DA" w:rsidP="004604DA">
      <w:pPr>
        <w:pStyle w:val="BodyTextFirstIndent"/>
        <w:numPr>
          <w:ilvl w:val="0"/>
          <w:numId w:val="31"/>
        </w:numPr>
        <w:ind w:left="1080"/>
      </w:pPr>
      <w:r>
        <w:t xml:space="preserve">Information management essential to nursing care is communicated via a variety of technological and human means. </w:t>
      </w:r>
      <w:r w:rsidRPr="003379EC">
        <w:t xml:space="preserve"> </w:t>
      </w:r>
    </w:p>
    <w:p w:rsidR="004604DA" w:rsidRPr="008C4EED" w:rsidRDefault="004604DA" w:rsidP="004604DA">
      <w:pPr>
        <w:pStyle w:val="BodyTextFirstIndent"/>
      </w:pPr>
      <w:r w:rsidRPr="003379EC">
        <w:t xml:space="preserve">The program philosophy and </w:t>
      </w:r>
      <w:r w:rsidR="009E6840">
        <w:t>curricular framework</w:t>
      </w:r>
      <w:r w:rsidRPr="003379EC">
        <w:t xml:space="preserve"> reflects the mission of </w:t>
      </w:r>
      <w:r w:rsidR="009E6840">
        <w:t xml:space="preserve">the </w:t>
      </w:r>
      <w:r w:rsidRPr="003379EC">
        <w:t>college</w:t>
      </w:r>
      <w:r>
        <w:t xml:space="preserve"> and the VCCS Common Curriculum for Associate of Applied Science in Nursing</w:t>
      </w:r>
      <w:r w:rsidRPr="003379EC">
        <w:t xml:space="preserve">. </w:t>
      </w:r>
      <w:r>
        <w:t>MECC</w:t>
      </w:r>
      <w:r w:rsidR="009E6840">
        <w:t xml:space="preserve"> is </w:t>
      </w:r>
      <w:r w:rsidRPr="003379EC">
        <w:t>dedicated to the belief that each individual should be given a continuing opportunity to develop skills, extend knowledge, and increase awareness of their roles</w:t>
      </w:r>
      <w:r w:rsidRPr="00EC41A9">
        <w:t xml:space="preserve"> and responsibilities to society. The philosophy and curricular framework are consistent with the legal framework of the Virginia Board of Nursing. </w:t>
      </w:r>
    </w:p>
    <w:p w:rsidR="004604DA" w:rsidRDefault="004604DA" w:rsidP="004604DA">
      <w:pPr>
        <w:pStyle w:val="Heading2"/>
      </w:pPr>
      <w:bookmarkStart w:id="7" w:name="_Toc40300550"/>
      <w:r w:rsidRPr="00AA679D">
        <w:lastRenderedPageBreak/>
        <w:t>Student Learning Outcomes and Competencies</w:t>
      </w:r>
      <w:bookmarkEnd w:id="7"/>
    </w:p>
    <w:p w:rsidR="004604DA" w:rsidRPr="00A91B4F" w:rsidRDefault="004604DA" w:rsidP="004604DA">
      <w:pPr>
        <w:spacing w:line="360" w:lineRule="auto"/>
        <w:ind w:firstLine="720"/>
      </w:pPr>
      <w:r w:rsidRPr="00A91B4F">
        <w:t xml:space="preserve">Students who complete the Associate of Applied Science </w:t>
      </w:r>
      <w:r w:rsidRPr="00FB6B58">
        <w:t>degree</w:t>
      </w:r>
      <w:r w:rsidRPr="00FB6B58">
        <w:rPr>
          <w:color w:val="FF0000"/>
        </w:rPr>
        <w:t xml:space="preserve"> </w:t>
      </w:r>
      <w:r w:rsidRPr="00A91B4F">
        <w:t>with a major in Nursing will be expected to</w:t>
      </w:r>
      <w:r>
        <w:t xml:space="preserve"> demonstrate the outcomes identified in the following table evidenced by achievement of identified competencies</w:t>
      </w:r>
      <w:r w:rsidRPr="00A91B4F">
        <w:t xml:space="preserve">: </w:t>
      </w:r>
    </w:p>
    <w:tbl>
      <w:tblPr>
        <w:tblW w:w="9780" w:type="dxa"/>
        <w:tblLook w:val="04A0" w:firstRow="1" w:lastRow="0" w:firstColumn="1" w:lastColumn="0" w:noHBand="0" w:noVBand="1"/>
      </w:tblPr>
      <w:tblGrid>
        <w:gridCol w:w="3870"/>
        <w:gridCol w:w="5910"/>
      </w:tblGrid>
      <w:tr w:rsidR="004604DA" w:rsidRPr="00E13B52" w:rsidTr="004604DA">
        <w:trPr>
          <w:trHeight w:val="300"/>
        </w:trPr>
        <w:tc>
          <w:tcPr>
            <w:tcW w:w="3870" w:type="dxa"/>
            <w:tcBorders>
              <w:top w:val="single" w:sz="4" w:space="0" w:color="auto"/>
              <w:left w:val="nil"/>
              <w:bottom w:val="single" w:sz="4" w:space="0" w:color="auto"/>
              <w:right w:val="nil"/>
            </w:tcBorders>
            <w:shd w:val="clear" w:color="000000" w:fill="BDD7EE"/>
            <w:vAlign w:val="center"/>
            <w:hideMark/>
          </w:tcPr>
          <w:p w:rsidR="004604DA" w:rsidRPr="00436345" w:rsidRDefault="004604DA" w:rsidP="004604DA">
            <w:pPr>
              <w:rPr>
                <w:b/>
                <w:bCs/>
                <w:color w:val="000000"/>
              </w:rPr>
            </w:pPr>
            <w:r w:rsidRPr="00436345">
              <w:rPr>
                <w:b/>
                <w:bCs/>
                <w:color w:val="000000"/>
              </w:rPr>
              <w:t xml:space="preserve">Student Learning Outcomes </w:t>
            </w:r>
          </w:p>
        </w:tc>
        <w:tc>
          <w:tcPr>
            <w:tcW w:w="5910" w:type="dxa"/>
            <w:tcBorders>
              <w:top w:val="single" w:sz="4" w:space="0" w:color="auto"/>
              <w:left w:val="nil"/>
              <w:bottom w:val="single" w:sz="4" w:space="0" w:color="auto"/>
              <w:right w:val="nil"/>
            </w:tcBorders>
            <w:shd w:val="clear" w:color="000000" w:fill="BDD7EE"/>
            <w:vAlign w:val="bottom"/>
            <w:hideMark/>
          </w:tcPr>
          <w:p w:rsidR="004604DA" w:rsidRPr="00436345" w:rsidRDefault="004604DA" w:rsidP="004604DA">
            <w:pPr>
              <w:rPr>
                <w:b/>
                <w:bCs/>
                <w:color w:val="000000"/>
              </w:rPr>
            </w:pPr>
            <w:r w:rsidRPr="00436345">
              <w:rPr>
                <w:b/>
                <w:bCs/>
                <w:color w:val="000000"/>
              </w:rPr>
              <w:t>Competencies</w:t>
            </w:r>
          </w:p>
        </w:tc>
      </w:tr>
      <w:tr w:rsidR="004604DA" w:rsidRPr="00E13B52" w:rsidTr="004604DA">
        <w:trPr>
          <w:trHeight w:val="451"/>
        </w:trPr>
        <w:tc>
          <w:tcPr>
            <w:tcW w:w="3870" w:type="dxa"/>
            <w:vMerge w:val="restart"/>
            <w:tcBorders>
              <w:top w:val="single" w:sz="4" w:space="0" w:color="auto"/>
              <w:left w:val="nil"/>
              <w:bottom w:val="nil"/>
              <w:right w:val="nil"/>
            </w:tcBorders>
            <w:shd w:val="clear" w:color="000000" w:fill="DDEBF7"/>
            <w:hideMark/>
          </w:tcPr>
          <w:p w:rsidR="004604DA" w:rsidRPr="00436345" w:rsidRDefault="004604DA" w:rsidP="004604DA">
            <w:pPr>
              <w:rPr>
                <w:color w:val="000000"/>
              </w:rPr>
            </w:pPr>
            <w:r w:rsidRPr="00436345">
              <w:rPr>
                <w:color w:val="000000"/>
              </w:rPr>
              <w:t>1. Provide patient-centered care promoting therapeutic relationships, caring behaviors, and self-determination across the lifespan for diverse populations.</w:t>
            </w:r>
          </w:p>
        </w:tc>
        <w:tc>
          <w:tcPr>
            <w:tcW w:w="5910" w:type="dxa"/>
            <w:tcBorders>
              <w:top w:val="single" w:sz="4" w:space="0" w:color="auto"/>
              <w:left w:val="nil"/>
              <w:bottom w:val="nil"/>
              <w:right w:val="nil"/>
            </w:tcBorders>
            <w:shd w:val="clear" w:color="000000" w:fill="DDEBF7"/>
            <w:vAlign w:val="center"/>
            <w:hideMark/>
          </w:tcPr>
          <w:p w:rsidR="004604DA" w:rsidRPr="00436345" w:rsidRDefault="004604DA" w:rsidP="004604DA">
            <w:pPr>
              <w:ind w:left="-109"/>
              <w:rPr>
                <w:color w:val="000000"/>
              </w:rPr>
            </w:pPr>
            <w:r w:rsidRPr="00436345">
              <w:rPr>
                <w:color w:val="000000"/>
              </w:rPr>
              <w:t>a.</w:t>
            </w:r>
            <w:r w:rsidRPr="00436345">
              <w:rPr>
                <w:b/>
                <w:bCs/>
                <w:color w:val="000000"/>
              </w:rPr>
              <w:t xml:space="preserve"> </w:t>
            </w:r>
            <w:r w:rsidRPr="00436345">
              <w:rPr>
                <w:color w:val="000000"/>
              </w:rPr>
              <w:t>Manage patient-centered care with sensitivity and respect.</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ind w:left="-109"/>
              <w:rPr>
                <w:color w:val="000000"/>
              </w:rPr>
            </w:pPr>
            <w:r w:rsidRPr="00E92B87">
              <w:rPr>
                <w:color w:val="000000"/>
              </w:rPr>
              <w:t>b. Formulate a patient-centered plan of care based on the nursing process.</w:t>
            </w:r>
          </w:p>
        </w:tc>
      </w:tr>
      <w:tr w:rsidR="004604DA" w:rsidRPr="00E13B52" w:rsidTr="004604DA">
        <w:trPr>
          <w:trHeight w:val="31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ind w:left="-109"/>
              <w:rPr>
                <w:color w:val="000000"/>
              </w:rPr>
            </w:pPr>
            <w:r w:rsidRPr="00E92B87">
              <w:rPr>
                <w:color w:val="000000"/>
              </w:rPr>
              <w:t>c. Deliver care in an organized and efficient manner.</w:t>
            </w:r>
          </w:p>
        </w:tc>
      </w:tr>
      <w:tr w:rsidR="004604DA" w:rsidRPr="00E13B52" w:rsidTr="004604DA">
        <w:trPr>
          <w:trHeight w:val="91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ind w:left="-109"/>
              <w:rPr>
                <w:color w:val="000000"/>
              </w:rPr>
            </w:pPr>
            <w:r w:rsidRPr="00E92B87">
              <w:rPr>
                <w:color w:val="000000"/>
              </w:rPr>
              <w:t xml:space="preserve">d. Assess learning needs, develop teaching plans, implement necessary teaching, and evaluate effectiveness of teaching to achieve desired outcomes. </w:t>
            </w:r>
          </w:p>
        </w:tc>
      </w:tr>
      <w:tr w:rsidR="004604DA" w:rsidRPr="00E13B52" w:rsidTr="004604DA">
        <w:trPr>
          <w:trHeight w:val="64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ind w:left="-109"/>
              <w:rPr>
                <w:color w:val="000000"/>
              </w:rPr>
            </w:pPr>
            <w:r w:rsidRPr="00E92B87">
              <w:rPr>
                <w:color w:val="000000"/>
              </w:rPr>
              <w:t>e. Incorporate evidence-based practices and information technology to deliver safe, quality care.</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ind w:left="-109"/>
              <w:rPr>
                <w:color w:val="000000"/>
              </w:rPr>
            </w:pPr>
            <w:r w:rsidRPr="00E92B87">
              <w:rPr>
                <w:color w:val="000000"/>
              </w:rPr>
              <w:t>g. Promote patient self-determination in making health care decisions.</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ind w:left="-109"/>
              <w:rPr>
                <w:color w:val="000000"/>
              </w:rPr>
            </w:pPr>
            <w:r w:rsidRPr="00E92B87">
              <w:rPr>
                <w:color w:val="000000"/>
              </w:rPr>
              <w:t xml:space="preserve">h. Utilize therapeutic communication skills when interacting with patients and the patient's support network. </w:t>
            </w:r>
          </w:p>
        </w:tc>
      </w:tr>
      <w:tr w:rsidR="004604DA" w:rsidRPr="00E13B52" w:rsidTr="004604DA">
        <w:trPr>
          <w:trHeight w:val="690"/>
        </w:trPr>
        <w:tc>
          <w:tcPr>
            <w:tcW w:w="3870" w:type="dxa"/>
            <w:vMerge/>
            <w:tcBorders>
              <w:top w:val="nil"/>
              <w:left w:val="nil"/>
              <w:bottom w:val="nil"/>
              <w:right w:val="nil"/>
            </w:tcBorders>
            <w:vAlign w:val="center"/>
            <w:hideMark/>
          </w:tcPr>
          <w:p w:rsidR="004604DA" w:rsidRPr="001D432F"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436345" w:rsidRDefault="004604DA" w:rsidP="004604DA">
            <w:pPr>
              <w:ind w:left="-109"/>
              <w:rPr>
                <w:color w:val="000000"/>
              </w:rPr>
            </w:pPr>
            <w:proofErr w:type="spellStart"/>
            <w:r w:rsidRPr="00E92B87">
              <w:rPr>
                <w:color w:val="000000"/>
              </w:rPr>
              <w:t>i</w:t>
            </w:r>
            <w:proofErr w:type="spellEnd"/>
            <w:r w:rsidRPr="00E92B87">
              <w:rPr>
                <w:color w:val="000000"/>
              </w:rPr>
              <w:t>. Safely</w:t>
            </w:r>
            <w:r>
              <w:rPr>
                <w:color w:val="000000"/>
              </w:rPr>
              <w:t>,</w:t>
            </w:r>
            <w:r w:rsidRPr="00436345">
              <w:rPr>
                <w:color w:val="000000"/>
              </w:rPr>
              <w:t xml:space="preserve"> and competently perform all nursing interventions and skills within the healthcare/community setting.</w:t>
            </w:r>
          </w:p>
        </w:tc>
      </w:tr>
      <w:tr w:rsidR="004604DA" w:rsidRPr="00E13B52" w:rsidTr="004604DA">
        <w:trPr>
          <w:trHeight w:val="821"/>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rPr>
                <w:color w:val="000000"/>
              </w:rPr>
            </w:pPr>
            <w:r w:rsidRPr="00E92B87">
              <w:rPr>
                <w:color w:val="000000"/>
              </w:rPr>
              <w:t>j. Advocate for diverse individuals, families and communities across the lifespan in ways that promote their self-determination, integrity and ongoing growth as human beings.</w:t>
            </w:r>
          </w:p>
        </w:tc>
      </w:tr>
      <w:tr w:rsidR="004604DA" w:rsidRPr="00E13B52" w:rsidTr="004604DA">
        <w:trPr>
          <w:trHeight w:val="326"/>
        </w:trPr>
        <w:tc>
          <w:tcPr>
            <w:tcW w:w="3870" w:type="dxa"/>
            <w:vMerge w:val="restart"/>
            <w:tcBorders>
              <w:top w:val="nil"/>
              <w:left w:val="nil"/>
              <w:bottom w:val="nil"/>
              <w:right w:val="nil"/>
            </w:tcBorders>
            <w:shd w:val="clear" w:color="auto" w:fill="auto"/>
            <w:hideMark/>
          </w:tcPr>
          <w:p w:rsidR="004604DA" w:rsidRPr="00436345" w:rsidRDefault="004604DA" w:rsidP="004604DA">
            <w:pPr>
              <w:rPr>
                <w:color w:val="000000"/>
              </w:rPr>
            </w:pPr>
            <w:r w:rsidRPr="00436345">
              <w:rPr>
                <w:color w:val="000000"/>
              </w:rPr>
              <w:t xml:space="preserve">2. Practice safe nursing care that minimizes risk of harm across systems and client populations. </w:t>
            </w:r>
          </w:p>
        </w:tc>
        <w:tc>
          <w:tcPr>
            <w:tcW w:w="5910" w:type="dxa"/>
            <w:tcBorders>
              <w:top w:val="nil"/>
              <w:left w:val="nil"/>
              <w:bottom w:val="nil"/>
              <w:right w:val="nil"/>
            </w:tcBorders>
            <w:shd w:val="clear" w:color="auto" w:fill="auto"/>
            <w:vAlign w:val="center"/>
            <w:hideMark/>
          </w:tcPr>
          <w:p w:rsidR="004604DA" w:rsidRPr="00436345" w:rsidRDefault="004604DA" w:rsidP="004604DA">
            <w:pPr>
              <w:ind w:left="-109"/>
              <w:rPr>
                <w:color w:val="000000"/>
              </w:rPr>
            </w:pPr>
            <w:r w:rsidRPr="00436345">
              <w:rPr>
                <w:color w:val="000000"/>
              </w:rPr>
              <w:t>a. Evaluate human factors and safety design principles.</w:t>
            </w:r>
          </w:p>
        </w:tc>
      </w:tr>
      <w:tr w:rsidR="004604DA" w:rsidRPr="00E13B52" w:rsidTr="004604DA">
        <w:trPr>
          <w:trHeight w:val="78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ind w:left="-109"/>
              <w:rPr>
                <w:color w:val="000000"/>
              </w:rPr>
            </w:pPr>
            <w:r w:rsidRPr="00E92B87">
              <w:rPr>
                <w:color w:val="000000"/>
              </w:rPr>
              <w:t>b. Describe processes used to analyze causes of errors and allocation of responsibility and accountability.</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13B52" w:rsidRDefault="004604DA" w:rsidP="004604DA">
            <w:pPr>
              <w:rPr>
                <w:rFonts w:ascii="Times New Roman" w:hAnsi="Times New Roman"/>
                <w:color w:val="000000"/>
              </w:rPr>
            </w:pPr>
          </w:p>
        </w:tc>
        <w:tc>
          <w:tcPr>
            <w:tcW w:w="5910" w:type="dxa"/>
            <w:tcBorders>
              <w:top w:val="nil"/>
              <w:left w:val="nil"/>
              <w:bottom w:val="nil"/>
              <w:right w:val="nil"/>
            </w:tcBorders>
            <w:shd w:val="clear" w:color="auto" w:fill="auto"/>
            <w:vAlign w:val="center"/>
            <w:hideMark/>
          </w:tcPr>
          <w:p w:rsidR="004604DA" w:rsidRPr="00436345" w:rsidRDefault="004604DA" w:rsidP="004604DA">
            <w:pPr>
              <w:ind w:left="-109"/>
              <w:rPr>
                <w:color w:val="000000"/>
              </w:rPr>
            </w:pPr>
            <w:r w:rsidRPr="00436345">
              <w:rPr>
                <w:color w:val="000000"/>
              </w:rPr>
              <w:t xml:space="preserve">c. Report errors to members of the health care team and value a culture of </w:t>
            </w:r>
            <w:r w:rsidRPr="00436345">
              <w:t>safety through reporting of near misses and hazards in patient care.</w:t>
            </w:r>
          </w:p>
        </w:tc>
      </w:tr>
      <w:tr w:rsidR="004604DA" w:rsidRPr="00E13B52" w:rsidTr="004604DA">
        <w:trPr>
          <w:trHeight w:val="670"/>
        </w:trPr>
        <w:tc>
          <w:tcPr>
            <w:tcW w:w="3870" w:type="dxa"/>
            <w:vMerge/>
            <w:tcBorders>
              <w:top w:val="nil"/>
              <w:left w:val="nil"/>
              <w:bottom w:val="nil"/>
              <w:right w:val="nil"/>
            </w:tcBorders>
            <w:vAlign w:val="center"/>
            <w:hideMark/>
          </w:tcPr>
          <w:p w:rsidR="004604DA" w:rsidRPr="00E13B52" w:rsidRDefault="004604DA" w:rsidP="004604DA">
            <w:pPr>
              <w:rPr>
                <w:rFonts w:ascii="Times New Roman" w:hAnsi="Times New Roman"/>
                <w:color w:val="000000"/>
              </w:rPr>
            </w:pPr>
          </w:p>
        </w:tc>
        <w:tc>
          <w:tcPr>
            <w:tcW w:w="5910" w:type="dxa"/>
            <w:tcBorders>
              <w:top w:val="nil"/>
              <w:left w:val="nil"/>
              <w:bottom w:val="nil"/>
              <w:right w:val="nil"/>
            </w:tcBorders>
            <w:shd w:val="clear" w:color="auto" w:fill="auto"/>
            <w:vAlign w:val="center"/>
            <w:hideMark/>
          </w:tcPr>
          <w:p w:rsidR="004604DA" w:rsidRPr="00436345" w:rsidRDefault="004604DA" w:rsidP="004604DA">
            <w:pPr>
              <w:ind w:left="-109"/>
              <w:rPr>
                <w:color w:val="000000"/>
              </w:rPr>
            </w:pPr>
            <w:r w:rsidRPr="00436345">
              <w:rPr>
                <w:color w:val="000000"/>
              </w:rPr>
              <w:t>d. Utilize safety-enhancing technologies to identify and prevent potential errors in patient care.</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13B52" w:rsidRDefault="004604DA" w:rsidP="004604DA">
            <w:pPr>
              <w:rPr>
                <w:rFonts w:ascii="Times New Roman" w:hAnsi="Times New Roman"/>
                <w:color w:val="000000"/>
              </w:rPr>
            </w:pPr>
          </w:p>
        </w:tc>
        <w:tc>
          <w:tcPr>
            <w:tcW w:w="5910" w:type="dxa"/>
            <w:tcBorders>
              <w:top w:val="nil"/>
              <w:left w:val="nil"/>
              <w:bottom w:val="nil"/>
              <w:right w:val="nil"/>
            </w:tcBorders>
            <w:shd w:val="clear" w:color="auto" w:fill="auto"/>
            <w:vAlign w:val="center"/>
            <w:hideMark/>
          </w:tcPr>
          <w:p w:rsidR="004604DA" w:rsidRPr="00436345" w:rsidRDefault="004604DA" w:rsidP="004604DA">
            <w:pPr>
              <w:ind w:left="-109"/>
              <w:rPr>
                <w:color w:val="000000"/>
              </w:rPr>
            </w:pPr>
            <w:r w:rsidRPr="00436345">
              <w:rPr>
                <w:color w:val="000000"/>
              </w:rPr>
              <w:t>e. Incorporate National Patient Safety goals into the provision of safe patient care.</w:t>
            </w:r>
          </w:p>
        </w:tc>
      </w:tr>
      <w:tr w:rsidR="004604DA" w:rsidRPr="00E13B52" w:rsidTr="004604DA">
        <w:trPr>
          <w:trHeight w:val="704"/>
        </w:trPr>
        <w:tc>
          <w:tcPr>
            <w:tcW w:w="3870" w:type="dxa"/>
            <w:vMerge w:val="restart"/>
            <w:tcBorders>
              <w:top w:val="nil"/>
              <w:left w:val="nil"/>
              <w:bottom w:val="nil"/>
              <w:right w:val="nil"/>
            </w:tcBorders>
            <w:shd w:val="clear" w:color="000000" w:fill="DDEBF7"/>
            <w:hideMark/>
          </w:tcPr>
          <w:p w:rsidR="004604DA" w:rsidRPr="00436345" w:rsidRDefault="004604DA" w:rsidP="004604DA">
            <w:pPr>
              <w:rPr>
                <w:color w:val="000000"/>
              </w:rPr>
            </w:pPr>
            <w:r w:rsidRPr="00436345">
              <w:rPr>
                <w:color w:val="000000"/>
              </w:rPr>
              <w:t>3.  Demonstrate nursing judgment through the use of clinical reasoning, the nursing process, and evidence-based practice in the provision of safe, quality care.</w:t>
            </w:r>
          </w:p>
        </w:tc>
        <w:tc>
          <w:tcPr>
            <w:tcW w:w="5910" w:type="dxa"/>
            <w:tcBorders>
              <w:top w:val="nil"/>
              <w:left w:val="nil"/>
              <w:bottom w:val="nil"/>
              <w:right w:val="nil"/>
            </w:tcBorders>
            <w:shd w:val="clear" w:color="000000" w:fill="DDEBF7"/>
            <w:vAlign w:val="center"/>
            <w:hideMark/>
          </w:tcPr>
          <w:p w:rsidR="004604DA" w:rsidRPr="00436345" w:rsidRDefault="004604DA" w:rsidP="004604DA">
            <w:pPr>
              <w:rPr>
                <w:color w:val="000000"/>
              </w:rPr>
            </w:pPr>
            <w:r w:rsidRPr="00436345">
              <w:rPr>
                <w:color w:val="000000"/>
              </w:rPr>
              <w:t>a. Develop an individualized plan of care based on patient values, clinical expertise and reliable evidence.</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rPr>
                <w:color w:val="000000"/>
              </w:rPr>
            </w:pPr>
            <w:r w:rsidRPr="00E92B87">
              <w:rPr>
                <w:color w:val="000000"/>
              </w:rPr>
              <w:t>b. Recognize changes in patient status and intervene appropriately.</w:t>
            </w:r>
          </w:p>
        </w:tc>
      </w:tr>
      <w:tr w:rsidR="004604DA" w:rsidRPr="00E13B52" w:rsidTr="004604DA">
        <w:trPr>
          <w:trHeight w:val="31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rPr>
                <w:color w:val="000000"/>
              </w:rPr>
            </w:pPr>
            <w:r w:rsidRPr="00E92B87">
              <w:rPr>
                <w:color w:val="000000"/>
              </w:rPr>
              <w:t>c. Apply the nursing process to guide care.</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rPr>
                <w:color w:val="000000"/>
              </w:rPr>
            </w:pPr>
            <w:r w:rsidRPr="00E92B87">
              <w:rPr>
                <w:color w:val="000000"/>
              </w:rPr>
              <w:t>d. Prioritize patient care accurately using relevant data and best evidence.</w:t>
            </w:r>
          </w:p>
        </w:tc>
      </w:tr>
      <w:tr w:rsidR="004604DA" w:rsidRPr="00E13B52" w:rsidTr="004604DA">
        <w:trPr>
          <w:trHeight w:val="93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rPr>
                <w:color w:val="000000"/>
              </w:rPr>
            </w:pPr>
            <w:r w:rsidRPr="00E92B87">
              <w:rPr>
                <w:color w:val="000000"/>
              </w:rPr>
              <w:t>e. Incorporate and value evidence-based practice, evaluate existing practices and seek creative approaches to problem solving.</w:t>
            </w:r>
          </w:p>
        </w:tc>
      </w:tr>
      <w:tr w:rsidR="004604DA" w:rsidRPr="00E13B52" w:rsidTr="004604DA">
        <w:trPr>
          <w:trHeight w:val="810"/>
        </w:trPr>
        <w:tc>
          <w:tcPr>
            <w:tcW w:w="3870" w:type="dxa"/>
            <w:vMerge w:val="restart"/>
            <w:tcBorders>
              <w:top w:val="nil"/>
              <w:left w:val="nil"/>
              <w:bottom w:val="nil"/>
              <w:right w:val="nil"/>
            </w:tcBorders>
            <w:shd w:val="clear" w:color="auto" w:fill="auto"/>
            <w:hideMark/>
          </w:tcPr>
          <w:p w:rsidR="004604DA" w:rsidRPr="00436345" w:rsidRDefault="004604DA" w:rsidP="004604DA">
            <w:pPr>
              <w:rPr>
                <w:color w:val="000000"/>
              </w:rPr>
            </w:pPr>
            <w:r w:rsidRPr="00436345">
              <w:rPr>
                <w:color w:val="000000"/>
              </w:rPr>
              <w:t>4.  Practice professional behaviors that encompass the legal/ethical framework while incorporating self-reflection, leadership and a commitment to recognize the value of life-long learning.</w:t>
            </w:r>
          </w:p>
        </w:tc>
        <w:tc>
          <w:tcPr>
            <w:tcW w:w="5910" w:type="dxa"/>
            <w:tcBorders>
              <w:top w:val="nil"/>
              <w:left w:val="nil"/>
              <w:bottom w:val="nil"/>
              <w:right w:val="nil"/>
            </w:tcBorders>
            <w:shd w:val="clear" w:color="auto" w:fill="auto"/>
            <w:vAlign w:val="center"/>
            <w:hideMark/>
          </w:tcPr>
          <w:p w:rsidR="004604DA" w:rsidRPr="00436345" w:rsidRDefault="004604DA" w:rsidP="004604DA">
            <w:pPr>
              <w:rPr>
                <w:color w:val="000000"/>
              </w:rPr>
            </w:pPr>
            <w:r w:rsidRPr="00436345">
              <w:rPr>
                <w:color w:val="000000"/>
              </w:rPr>
              <w:t>a. Display ethical behaviors and confidentiality when caring for patients.</w:t>
            </w:r>
          </w:p>
        </w:tc>
      </w:tr>
      <w:tr w:rsidR="004604DA" w:rsidRPr="00E13B52" w:rsidTr="004604DA">
        <w:trPr>
          <w:trHeight w:val="173"/>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b. Assume responsibility and accountability for delivering safe patient care.</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c. Deliver nursing care within the legal scope of nursing practice.</w:t>
            </w:r>
          </w:p>
        </w:tc>
      </w:tr>
      <w:tr w:rsidR="004604DA" w:rsidRPr="00E13B52" w:rsidTr="004604DA">
        <w:trPr>
          <w:trHeight w:val="353"/>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 xml:space="preserve">d. Demonstrate a professional demeanor in interactions with patients, families, and healthcare providers. </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e. Engage in reflective thinking for the purpose of improving nursing practice.</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 xml:space="preserve"> f. Value lifelong learning by initiating a plan for ongoing professional development.</w:t>
            </w:r>
          </w:p>
        </w:tc>
      </w:tr>
      <w:tr w:rsidR="004604DA" w:rsidRPr="00E13B52" w:rsidTr="004604DA">
        <w:trPr>
          <w:trHeight w:val="630"/>
        </w:trPr>
        <w:tc>
          <w:tcPr>
            <w:tcW w:w="3870" w:type="dxa"/>
            <w:vMerge w:val="restart"/>
            <w:tcBorders>
              <w:top w:val="nil"/>
              <w:left w:val="nil"/>
              <w:bottom w:val="nil"/>
              <w:right w:val="nil"/>
            </w:tcBorders>
            <w:shd w:val="clear" w:color="000000" w:fill="DDEBF7"/>
            <w:hideMark/>
          </w:tcPr>
          <w:p w:rsidR="004604DA" w:rsidRPr="00436345" w:rsidRDefault="004604DA" w:rsidP="004604DA">
            <w:pPr>
              <w:rPr>
                <w:color w:val="000000"/>
              </w:rPr>
            </w:pPr>
            <w:r w:rsidRPr="00436345">
              <w:rPr>
                <w:color w:val="000000"/>
              </w:rPr>
              <w:t>5. Manage client care through quality improvement processes, informational technology, and fiscal responsibility to meet client needs and support organizational outcomes.</w:t>
            </w:r>
          </w:p>
        </w:tc>
        <w:tc>
          <w:tcPr>
            <w:tcW w:w="5910" w:type="dxa"/>
            <w:tcBorders>
              <w:top w:val="nil"/>
              <w:left w:val="nil"/>
              <w:bottom w:val="nil"/>
              <w:right w:val="nil"/>
            </w:tcBorders>
            <w:shd w:val="clear" w:color="000000" w:fill="DDEBF7"/>
            <w:vAlign w:val="center"/>
            <w:hideMark/>
          </w:tcPr>
          <w:p w:rsidR="004604DA" w:rsidRPr="00436345" w:rsidRDefault="004604DA" w:rsidP="004604DA">
            <w:pPr>
              <w:rPr>
                <w:color w:val="000000"/>
              </w:rPr>
            </w:pPr>
            <w:r w:rsidRPr="00436345">
              <w:rPr>
                <w:color w:val="000000"/>
              </w:rPr>
              <w:t>a. Describe common quality measures encountered in clinical practice.</w:t>
            </w:r>
          </w:p>
        </w:tc>
      </w:tr>
      <w:tr w:rsidR="004604DA" w:rsidRPr="00E13B52" w:rsidTr="004604DA">
        <w:trPr>
          <w:trHeight w:val="63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000000" w:fill="DDEBF7"/>
            <w:vAlign w:val="center"/>
            <w:hideMark/>
          </w:tcPr>
          <w:p w:rsidR="004604DA" w:rsidRPr="00E92B87" w:rsidRDefault="004604DA" w:rsidP="004604DA">
            <w:pPr>
              <w:rPr>
                <w:color w:val="000000"/>
              </w:rPr>
            </w:pPr>
            <w:r w:rsidRPr="00E92B87">
              <w:rPr>
                <w:color w:val="000000"/>
              </w:rPr>
              <w:t>b. Apply technology and information management tools to support safe, patient care.</w:t>
            </w:r>
          </w:p>
        </w:tc>
      </w:tr>
      <w:tr w:rsidR="004604DA" w:rsidRPr="00E13B52" w:rsidTr="004604DA">
        <w:trPr>
          <w:trHeight w:val="330"/>
        </w:trPr>
        <w:tc>
          <w:tcPr>
            <w:tcW w:w="3870" w:type="dxa"/>
            <w:vMerge/>
            <w:tcBorders>
              <w:top w:val="nil"/>
              <w:left w:val="nil"/>
              <w:right w:val="nil"/>
            </w:tcBorders>
            <w:vAlign w:val="center"/>
            <w:hideMark/>
          </w:tcPr>
          <w:p w:rsidR="004604DA" w:rsidRPr="00E92B87" w:rsidRDefault="004604DA" w:rsidP="004604DA">
            <w:pPr>
              <w:rPr>
                <w:color w:val="000000"/>
              </w:rPr>
            </w:pPr>
          </w:p>
        </w:tc>
        <w:tc>
          <w:tcPr>
            <w:tcW w:w="5910" w:type="dxa"/>
            <w:tcBorders>
              <w:top w:val="nil"/>
              <w:left w:val="nil"/>
              <w:right w:val="nil"/>
            </w:tcBorders>
            <w:shd w:val="clear" w:color="000000" w:fill="DDEBF7"/>
            <w:vAlign w:val="center"/>
            <w:hideMark/>
          </w:tcPr>
          <w:p w:rsidR="004604DA" w:rsidRPr="00E92B87" w:rsidRDefault="004604DA" w:rsidP="004604DA">
            <w:pPr>
              <w:rPr>
                <w:color w:val="000000"/>
              </w:rPr>
            </w:pPr>
            <w:r w:rsidRPr="00E92B87">
              <w:rPr>
                <w:color w:val="000000"/>
              </w:rPr>
              <w:t>c. Value fiscal responsibility in the delivery of patient care.</w:t>
            </w:r>
          </w:p>
        </w:tc>
      </w:tr>
      <w:tr w:rsidR="004604DA" w:rsidRPr="00E13B52" w:rsidTr="004604DA">
        <w:trPr>
          <w:trHeight w:val="857"/>
        </w:trPr>
        <w:tc>
          <w:tcPr>
            <w:tcW w:w="3870" w:type="dxa"/>
            <w:vMerge w:val="restart"/>
            <w:tcBorders>
              <w:top w:val="nil"/>
              <w:left w:val="nil"/>
              <w:bottom w:val="nil"/>
              <w:right w:val="nil"/>
            </w:tcBorders>
            <w:shd w:val="clear" w:color="auto" w:fill="auto"/>
            <w:hideMark/>
          </w:tcPr>
          <w:p w:rsidR="004604DA" w:rsidRPr="00436345" w:rsidRDefault="004604DA" w:rsidP="004604DA">
            <w:pPr>
              <w:ind w:right="-200"/>
              <w:rPr>
                <w:color w:val="000000"/>
              </w:rPr>
            </w:pPr>
            <w:r w:rsidRPr="00436345">
              <w:rPr>
                <w:rFonts w:cs="Times"/>
                <w:color w:val="000000"/>
              </w:rPr>
              <w:t>6. Demonstrate principles of collaborative practice within the nursing and interdisciplinary teams fostering mutual respect and shared decision-making to achieve stated outcomes of care</w:t>
            </w:r>
            <w:r w:rsidRPr="00436345">
              <w:rPr>
                <w:i/>
                <w:iCs/>
                <w:color w:val="000000"/>
              </w:rPr>
              <w:t xml:space="preserve">. </w:t>
            </w:r>
          </w:p>
        </w:tc>
        <w:tc>
          <w:tcPr>
            <w:tcW w:w="5910" w:type="dxa"/>
            <w:tcBorders>
              <w:top w:val="nil"/>
              <w:left w:val="nil"/>
              <w:bottom w:val="nil"/>
              <w:right w:val="nil"/>
            </w:tcBorders>
            <w:shd w:val="clear" w:color="auto" w:fill="auto"/>
            <w:vAlign w:val="center"/>
            <w:hideMark/>
          </w:tcPr>
          <w:p w:rsidR="004604DA" w:rsidRPr="00436345" w:rsidRDefault="004604DA" w:rsidP="004604DA">
            <w:pPr>
              <w:ind w:right="-200"/>
              <w:rPr>
                <w:color w:val="000000"/>
              </w:rPr>
            </w:pPr>
            <w:r w:rsidRPr="00436345">
              <w:rPr>
                <w:color w:val="000000"/>
              </w:rPr>
              <w:t>a. Recognize the effect nursing and other interdisciplinary team members have upon care processes and outcomes for patients and families within any healthcare setting.</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b. Collaborate with members of the healthcare team to provide safe care.</w:t>
            </w:r>
          </w:p>
        </w:tc>
      </w:tr>
      <w:tr w:rsidR="004604DA" w:rsidRPr="00E13B52" w:rsidTr="004604DA">
        <w:trPr>
          <w:trHeight w:val="62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c. Appreciate different communication styles and cultural differences in team members.</w:t>
            </w:r>
          </w:p>
        </w:tc>
      </w:tr>
      <w:tr w:rsidR="004604DA" w:rsidRPr="00E13B52" w:rsidTr="004604DA">
        <w:trPr>
          <w:trHeight w:val="670"/>
        </w:trPr>
        <w:tc>
          <w:tcPr>
            <w:tcW w:w="3870" w:type="dxa"/>
            <w:vMerge/>
            <w:tcBorders>
              <w:top w:val="nil"/>
              <w:left w:val="nil"/>
              <w:bottom w:val="nil"/>
              <w:right w:val="nil"/>
            </w:tcBorders>
            <w:vAlign w:val="center"/>
            <w:hideMark/>
          </w:tcPr>
          <w:p w:rsidR="004604DA" w:rsidRPr="00E92B87" w:rsidRDefault="004604DA" w:rsidP="004604DA">
            <w:pPr>
              <w:rPr>
                <w:color w:val="000000"/>
              </w:rPr>
            </w:pPr>
          </w:p>
        </w:tc>
        <w:tc>
          <w:tcPr>
            <w:tcW w:w="5910" w:type="dxa"/>
            <w:tcBorders>
              <w:top w:val="nil"/>
              <w:left w:val="nil"/>
              <w:bottom w:val="nil"/>
              <w:right w:val="nil"/>
            </w:tcBorders>
            <w:shd w:val="clear" w:color="auto" w:fill="auto"/>
            <w:vAlign w:val="center"/>
            <w:hideMark/>
          </w:tcPr>
          <w:p w:rsidR="004604DA" w:rsidRPr="00E92B87" w:rsidRDefault="004604DA" w:rsidP="004604DA">
            <w:pPr>
              <w:rPr>
                <w:color w:val="000000"/>
              </w:rPr>
            </w:pPr>
            <w:r w:rsidRPr="00E92B87">
              <w:rPr>
                <w:color w:val="000000"/>
              </w:rPr>
              <w:t>d. Apply management skills and principles of delegation when working with other members of the healthcare team.</w:t>
            </w:r>
          </w:p>
        </w:tc>
      </w:tr>
      <w:tr w:rsidR="004604DA" w:rsidRPr="00E13B52" w:rsidTr="004604DA">
        <w:trPr>
          <w:trHeight w:val="74"/>
        </w:trPr>
        <w:tc>
          <w:tcPr>
            <w:tcW w:w="3870" w:type="dxa"/>
            <w:vMerge/>
            <w:tcBorders>
              <w:top w:val="nil"/>
              <w:left w:val="nil"/>
              <w:bottom w:val="single" w:sz="4" w:space="0" w:color="auto"/>
              <w:right w:val="nil"/>
            </w:tcBorders>
            <w:vAlign w:val="center"/>
            <w:hideMark/>
          </w:tcPr>
          <w:p w:rsidR="004604DA" w:rsidRPr="00E13B52" w:rsidRDefault="004604DA" w:rsidP="004604DA">
            <w:pPr>
              <w:rPr>
                <w:rFonts w:ascii="Times New Roman" w:hAnsi="Times New Roman"/>
                <w:color w:val="000000"/>
              </w:rPr>
            </w:pPr>
          </w:p>
        </w:tc>
        <w:tc>
          <w:tcPr>
            <w:tcW w:w="5910" w:type="dxa"/>
            <w:tcBorders>
              <w:top w:val="nil"/>
              <w:left w:val="nil"/>
              <w:bottom w:val="single" w:sz="4" w:space="0" w:color="auto"/>
              <w:right w:val="nil"/>
            </w:tcBorders>
            <w:shd w:val="clear" w:color="auto" w:fill="auto"/>
            <w:vAlign w:val="center"/>
            <w:hideMark/>
          </w:tcPr>
          <w:p w:rsidR="004604DA" w:rsidRDefault="004604DA" w:rsidP="004604DA">
            <w:pPr>
              <w:rPr>
                <w:color w:val="000000"/>
              </w:rPr>
            </w:pPr>
            <w:r w:rsidRPr="00436345">
              <w:rPr>
                <w:color w:val="000000"/>
              </w:rPr>
              <w:t>e. Identify own strengths and weaknesses to improve individual as well as team performance.</w:t>
            </w:r>
          </w:p>
          <w:p w:rsidR="005826EF" w:rsidRPr="00436345" w:rsidRDefault="005826EF" w:rsidP="004604DA">
            <w:pPr>
              <w:rPr>
                <w:color w:val="000000"/>
              </w:rPr>
            </w:pPr>
          </w:p>
        </w:tc>
      </w:tr>
    </w:tbl>
    <w:p w:rsidR="004604DA" w:rsidRPr="008C4EED" w:rsidRDefault="004604DA" w:rsidP="004604DA">
      <w:pPr>
        <w:pStyle w:val="BodyTextIndent"/>
        <w:spacing w:line="360" w:lineRule="auto"/>
        <w:ind w:left="0" w:right="540" w:firstLine="720"/>
        <w:rPr>
          <w:sz w:val="22"/>
          <w:szCs w:val="22"/>
          <w:lang w:val="en-US"/>
        </w:rPr>
      </w:pPr>
    </w:p>
    <w:tbl>
      <w:tblPr>
        <w:tblW w:w="0" w:type="auto"/>
        <w:tblLook w:val="04A0" w:firstRow="1" w:lastRow="0" w:firstColumn="1" w:lastColumn="0" w:noHBand="0" w:noVBand="1"/>
      </w:tblPr>
      <w:tblGrid>
        <w:gridCol w:w="4680"/>
        <w:gridCol w:w="4680"/>
      </w:tblGrid>
      <w:tr w:rsidR="004604DA" w:rsidRPr="00F13A4A" w:rsidTr="004604DA">
        <w:tc>
          <w:tcPr>
            <w:tcW w:w="4788" w:type="dxa"/>
            <w:shd w:val="clear" w:color="auto" w:fill="auto"/>
          </w:tcPr>
          <w:p w:rsidR="004604DA" w:rsidRPr="00F13A4A" w:rsidRDefault="004604DA" w:rsidP="004604DA">
            <w:pPr>
              <w:pStyle w:val="NoSpacing"/>
            </w:pPr>
          </w:p>
        </w:tc>
        <w:tc>
          <w:tcPr>
            <w:tcW w:w="4788" w:type="dxa"/>
            <w:shd w:val="clear" w:color="auto" w:fill="auto"/>
          </w:tcPr>
          <w:p w:rsidR="004604DA" w:rsidRPr="00454DCF" w:rsidRDefault="004604DA" w:rsidP="004604DA">
            <w:pPr>
              <w:pStyle w:val="BodyTextIndent"/>
              <w:ind w:left="0"/>
              <w:rPr>
                <w:szCs w:val="24"/>
                <w:lang w:val="en-US"/>
              </w:rPr>
            </w:pPr>
          </w:p>
        </w:tc>
      </w:tr>
    </w:tbl>
    <w:p w:rsidR="004604DA" w:rsidRDefault="004604DA" w:rsidP="004604DA">
      <w:pPr>
        <w:pStyle w:val="BodyTextIndent"/>
        <w:spacing w:line="360" w:lineRule="auto"/>
        <w:ind w:left="0" w:firstLine="720"/>
        <w:rPr>
          <w:sz w:val="22"/>
          <w:szCs w:val="22"/>
          <w:lang w:val="en-US"/>
        </w:rPr>
      </w:pPr>
    </w:p>
    <w:p w:rsidR="004604DA" w:rsidRDefault="004604DA" w:rsidP="004604DA">
      <w:pPr>
        <w:pStyle w:val="BodyTextIndent"/>
        <w:spacing w:line="360" w:lineRule="auto"/>
        <w:ind w:left="0" w:firstLine="720"/>
        <w:rPr>
          <w:sz w:val="22"/>
          <w:szCs w:val="22"/>
          <w:lang w:val="en-US"/>
        </w:rPr>
      </w:pPr>
    </w:p>
    <w:p w:rsidR="004604DA" w:rsidRPr="008C4EED" w:rsidRDefault="004604DA" w:rsidP="004604DA">
      <w:pPr>
        <w:pStyle w:val="BodyTextIndent"/>
        <w:spacing w:line="360" w:lineRule="auto"/>
        <w:ind w:left="0" w:firstLine="720"/>
        <w:rPr>
          <w:sz w:val="22"/>
          <w:szCs w:val="22"/>
          <w:lang w:val="en-US"/>
        </w:rPr>
        <w:sectPr w:rsidR="004604DA" w:rsidRPr="008C4EED" w:rsidSect="004604DA">
          <w:headerReference w:type="default" r:id="rId16"/>
          <w:footerReference w:type="default" r:id="rId17"/>
          <w:headerReference w:type="first" r:id="rId18"/>
          <w:footerReference w:type="first" r:id="rId19"/>
          <w:pgSz w:w="12240" w:h="15840" w:code="1"/>
          <w:pgMar w:top="1267"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4604DA" w:rsidRPr="00FB6B58" w:rsidRDefault="004604DA" w:rsidP="004604DA">
      <w:pPr>
        <w:pStyle w:val="Heading1"/>
        <w:rPr>
          <w:sz w:val="22"/>
          <w:szCs w:val="22"/>
          <w:lang w:val="en-US"/>
        </w:rPr>
      </w:pPr>
      <w:bookmarkStart w:id="8" w:name="_Toc40300551"/>
      <w:r>
        <w:rPr>
          <w:sz w:val="22"/>
          <w:szCs w:val="22"/>
          <w:lang w:val="en-US"/>
        </w:rPr>
        <w:lastRenderedPageBreak/>
        <w:t>VCCS General Education Core Competencies</w:t>
      </w:r>
      <w:bookmarkEnd w:id="8"/>
    </w:p>
    <w:tbl>
      <w:tblPr>
        <w:tblW w:w="9555" w:type="dxa"/>
        <w:tblInd w:w="18" w:type="dxa"/>
        <w:tblCellMar>
          <w:left w:w="0" w:type="dxa"/>
          <w:right w:w="0" w:type="dxa"/>
        </w:tblCellMar>
        <w:tblLook w:val="04A0" w:firstRow="1" w:lastRow="0" w:firstColumn="1" w:lastColumn="0" w:noHBand="0" w:noVBand="1"/>
      </w:tblPr>
      <w:tblGrid>
        <w:gridCol w:w="1664"/>
        <w:gridCol w:w="7891"/>
      </w:tblGrid>
      <w:tr w:rsidR="004604DA" w:rsidTr="004604DA">
        <w:tc>
          <w:tcPr>
            <w:tcW w:w="1530"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4604DA" w:rsidRDefault="004604DA" w:rsidP="004604DA">
            <w:pPr>
              <w:spacing w:after="200" w:line="276" w:lineRule="auto"/>
              <w:rPr>
                <w:rFonts w:ascii="Calibri" w:hAnsi="Calibri"/>
                <w:b/>
                <w:bCs/>
                <w:color w:val="000000"/>
                <w:sz w:val="22"/>
                <w:szCs w:val="22"/>
              </w:rPr>
            </w:pPr>
            <w:r>
              <w:rPr>
                <w:b/>
                <w:bCs/>
                <w:color w:val="000000"/>
              </w:rPr>
              <w:t>VCCS General Education Core Competencies</w:t>
            </w:r>
          </w:p>
        </w:tc>
        <w:tc>
          <w:tcPr>
            <w:tcW w:w="80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604DA" w:rsidRDefault="004604DA" w:rsidP="004604DA">
            <w:pPr>
              <w:spacing w:before="8"/>
            </w:pPr>
            <w:r>
              <w:t>VCCS General</w:t>
            </w:r>
            <w:r w:rsidR="005826EF">
              <w:t xml:space="preserve"> Education Core Competencies </w:t>
            </w:r>
            <w:r>
              <w:t xml:space="preserve">in this course include: </w:t>
            </w:r>
          </w:p>
          <w:p w:rsidR="004604DA" w:rsidRDefault="004604DA" w:rsidP="004604DA">
            <w:pPr>
              <w:spacing w:before="8"/>
            </w:pPr>
            <w:r>
              <w:t>1. Written Communication</w:t>
            </w:r>
          </w:p>
          <w:p w:rsidR="004604DA" w:rsidRDefault="004604DA" w:rsidP="004604DA">
            <w:pPr>
              <w:spacing w:before="8"/>
            </w:pPr>
            <w:r>
              <w:t>2. Critical Thinking</w:t>
            </w:r>
          </w:p>
          <w:p w:rsidR="004604DA" w:rsidRDefault="004604DA" w:rsidP="004604DA">
            <w:pPr>
              <w:spacing w:before="8"/>
            </w:pPr>
            <w:r>
              <w:t>3. Civic Engagement</w:t>
            </w:r>
          </w:p>
          <w:p w:rsidR="004604DA" w:rsidRDefault="004604DA" w:rsidP="004604DA">
            <w:pPr>
              <w:spacing w:before="8"/>
            </w:pPr>
            <w:r>
              <w:t>4. Professional Readiness</w:t>
            </w:r>
          </w:p>
          <w:p w:rsidR="004604DA" w:rsidRDefault="004604DA" w:rsidP="004604DA">
            <w:pPr>
              <w:spacing w:before="8"/>
            </w:pPr>
            <w:r>
              <w:t>5. Quantitative Reasoning</w:t>
            </w:r>
          </w:p>
          <w:p w:rsidR="004604DA" w:rsidRDefault="004604DA" w:rsidP="004604DA">
            <w:pPr>
              <w:spacing w:before="8"/>
            </w:pPr>
            <w:r>
              <w:t>6. Scientific Reasoning</w:t>
            </w:r>
          </w:p>
        </w:tc>
      </w:tr>
    </w:tbl>
    <w:p w:rsidR="004604DA" w:rsidRDefault="004604DA" w:rsidP="004604DA">
      <w:pPr>
        <w:pStyle w:val="Heading1"/>
        <w:rPr>
          <w:sz w:val="22"/>
          <w:szCs w:val="22"/>
        </w:rPr>
      </w:pPr>
    </w:p>
    <w:p w:rsidR="004604DA" w:rsidRPr="00E637F4" w:rsidRDefault="004604DA" w:rsidP="004604DA">
      <w:pPr>
        <w:pStyle w:val="Heading1"/>
      </w:pPr>
      <w:bookmarkStart w:id="9" w:name="_Toc40300552"/>
      <w:r>
        <w:t>FINANCIAL REQUIREMENTS</w:t>
      </w:r>
      <w:bookmarkEnd w:id="9"/>
    </w:p>
    <w:p w:rsidR="004604DA" w:rsidRDefault="004604DA" w:rsidP="004604DA">
      <w:pPr>
        <w:spacing w:line="360" w:lineRule="auto"/>
        <w:ind w:firstLine="720"/>
        <w:rPr>
          <w:b/>
        </w:rPr>
      </w:pPr>
      <w:r w:rsidRPr="00595107">
        <w:t xml:space="preserve">In addition to the usual college tuition and fees, the nursing program requires pre-admission testing and other expenses as identified below. Students are responsible for these costs as well as the cost of transportation to and from the college and health agencies used for clinical experiences. </w:t>
      </w:r>
      <w:r w:rsidRPr="000E260D">
        <w:rPr>
          <w:b/>
        </w:rPr>
        <w:t xml:space="preserve"> </w:t>
      </w:r>
    </w:p>
    <w:p w:rsidR="004604DA" w:rsidRPr="000E260D" w:rsidRDefault="004604DA" w:rsidP="004604DA">
      <w:pPr>
        <w:spacing w:line="360" w:lineRule="auto"/>
        <w:rPr>
          <w:b/>
        </w:rPr>
      </w:pPr>
    </w:p>
    <w:tbl>
      <w:tblPr>
        <w:tblStyle w:val="TableGrid"/>
        <w:tblW w:w="0" w:type="auto"/>
        <w:jc w:val="center"/>
        <w:tblLook w:val="04A0" w:firstRow="1" w:lastRow="0" w:firstColumn="1" w:lastColumn="0" w:noHBand="0" w:noVBand="1"/>
      </w:tblPr>
      <w:tblGrid>
        <w:gridCol w:w="4945"/>
        <w:gridCol w:w="1530"/>
      </w:tblGrid>
      <w:tr w:rsidR="004604DA" w:rsidTr="004604DA">
        <w:trPr>
          <w:trHeight w:val="792"/>
          <w:jc w:val="center"/>
        </w:trPr>
        <w:tc>
          <w:tcPr>
            <w:tcW w:w="4945" w:type="dxa"/>
          </w:tcPr>
          <w:p w:rsidR="004604DA" w:rsidRPr="00BB6A27" w:rsidRDefault="004604DA" w:rsidP="004604DA">
            <w:pPr>
              <w:spacing w:line="360" w:lineRule="auto"/>
            </w:pPr>
            <w:r w:rsidRPr="00BB6A27">
              <w:t>Pre-admissions Testing (Test of Essential Academic Skills or TEAS)</w:t>
            </w:r>
          </w:p>
        </w:tc>
        <w:tc>
          <w:tcPr>
            <w:tcW w:w="1530" w:type="dxa"/>
          </w:tcPr>
          <w:p w:rsidR="004604DA" w:rsidRPr="00BB6A27" w:rsidRDefault="002C3856" w:rsidP="004604DA">
            <w:pPr>
              <w:spacing w:line="360" w:lineRule="auto"/>
              <w:jc w:val="right"/>
            </w:pPr>
            <w:r w:rsidRPr="002C3856">
              <w:t>$</w:t>
            </w:r>
            <w:r w:rsidR="00804F48" w:rsidRPr="002C3856">
              <w:t>70</w:t>
            </w:r>
            <w:r w:rsidR="00A057BB" w:rsidRPr="002C3856">
              <w:t>.00</w:t>
            </w:r>
          </w:p>
        </w:tc>
      </w:tr>
      <w:tr w:rsidR="004604DA" w:rsidTr="004604DA">
        <w:trPr>
          <w:trHeight w:val="381"/>
          <w:jc w:val="center"/>
        </w:trPr>
        <w:tc>
          <w:tcPr>
            <w:tcW w:w="4945" w:type="dxa"/>
          </w:tcPr>
          <w:p w:rsidR="004604DA" w:rsidRPr="00BB6A27" w:rsidRDefault="004604DA" w:rsidP="004604DA">
            <w:pPr>
              <w:spacing w:line="360" w:lineRule="auto"/>
            </w:pPr>
            <w:r w:rsidRPr="00BB6A27">
              <w:t>Uniforms/Shoes/Watch/Stethoscope</w:t>
            </w:r>
          </w:p>
        </w:tc>
        <w:tc>
          <w:tcPr>
            <w:tcW w:w="1530" w:type="dxa"/>
          </w:tcPr>
          <w:p w:rsidR="004604DA" w:rsidRPr="00BB6A27" w:rsidRDefault="00A057BB" w:rsidP="004604DA">
            <w:pPr>
              <w:spacing w:line="360" w:lineRule="auto"/>
              <w:jc w:val="right"/>
            </w:pPr>
            <w:r>
              <w:t>$250</w:t>
            </w:r>
            <w:r w:rsidR="004604DA" w:rsidRPr="00BB6A27">
              <w:t>.00</w:t>
            </w:r>
          </w:p>
        </w:tc>
      </w:tr>
      <w:tr w:rsidR="004604DA" w:rsidTr="004604DA">
        <w:trPr>
          <w:trHeight w:val="381"/>
          <w:jc w:val="center"/>
        </w:trPr>
        <w:tc>
          <w:tcPr>
            <w:tcW w:w="4945" w:type="dxa"/>
          </w:tcPr>
          <w:p w:rsidR="004604DA" w:rsidRPr="00BB6A27" w:rsidRDefault="004604DA" w:rsidP="004604DA">
            <w:pPr>
              <w:spacing w:line="360" w:lineRule="auto"/>
            </w:pPr>
            <w:r w:rsidRPr="00BB6A27">
              <w:t>Standardized Progressive Testing Program</w:t>
            </w:r>
          </w:p>
        </w:tc>
        <w:tc>
          <w:tcPr>
            <w:tcW w:w="1530" w:type="dxa"/>
          </w:tcPr>
          <w:p w:rsidR="004604DA" w:rsidRPr="00BB6A27" w:rsidRDefault="00A057BB" w:rsidP="004604DA">
            <w:pPr>
              <w:spacing w:line="360" w:lineRule="auto"/>
              <w:jc w:val="right"/>
            </w:pPr>
            <w:r>
              <w:t>$1260</w:t>
            </w:r>
            <w:r w:rsidR="004604DA" w:rsidRPr="00BB6A27">
              <w:t>.00</w:t>
            </w:r>
          </w:p>
        </w:tc>
      </w:tr>
      <w:tr w:rsidR="004604DA" w:rsidTr="004604DA">
        <w:trPr>
          <w:trHeight w:val="395"/>
          <w:jc w:val="center"/>
        </w:trPr>
        <w:tc>
          <w:tcPr>
            <w:tcW w:w="4945" w:type="dxa"/>
          </w:tcPr>
          <w:p w:rsidR="004604DA" w:rsidRPr="0025561E" w:rsidRDefault="004604DA" w:rsidP="004604DA">
            <w:pPr>
              <w:spacing w:line="360" w:lineRule="auto"/>
            </w:pPr>
            <w:r w:rsidRPr="0025561E">
              <w:t>Textbooks/Electronic Resources</w:t>
            </w:r>
          </w:p>
        </w:tc>
        <w:tc>
          <w:tcPr>
            <w:tcW w:w="1530" w:type="dxa"/>
          </w:tcPr>
          <w:p w:rsidR="004604DA" w:rsidRPr="0025561E" w:rsidRDefault="004604DA" w:rsidP="00A057BB">
            <w:pPr>
              <w:spacing w:line="360" w:lineRule="auto"/>
              <w:jc w:val="right"/>
            </w:pPr>
            <w:r w:rsidRPr="0025561E">
              <w:t>$1</w:t>
            </w:r>
            <w:r w:rsidR="00A057BB" w:rsidRPr="0025561E">
              <w:t>8</w:t>
            </w:r>
            <w:r w:rsidRPr="0025561E">
              <w:t>00.00</w:t>
            </w:r>
          </w:p>
        </w:tc>
      </w:tr>
      <w:tr w:rsidR="00D3511A" w:rsidTr="004604DA">
        <w:trPr>
          <w:trHeight w:val="395"/>
          <w:jc w:val="center"/>
        </w:trPr>
        <w:tc>
          <w:tcPr>
            <w:tcW w:w="4945" w:type="dxa"/>
          </w:tcPr>
          <w:p w:rsidR="00D3511A" w:rsidRPr="0025561E" w:rsidRDefault="00D3511A" w:rsidP="004604DA">
            <w:pPr>
              <w:spacing w:line="360" w:lineRule="auto"/>
            </w:pPr>
            <w:r w:rsidRPr="0025561E">
              <w:t xml:space="preserve">ATI </w:t>
            </w:r>
          </w:p>
        </w:tc>
        <w:tc>
          <w:tcPr>
            <w:tcW w:w="1530" w:type="dxa"/>
          </w:tcPr>
          <w:p w:rsidR="00D3511A" w:rsidRPr="0025561E" w:rsidRDefault="00D3511A" w:rsidP="00A057BB">
            <w:pPr>
              <w:spacing w:line="360" w:lineRule="auto"/>
              <w:jc w:val="right"/>
            </w:pPr>
            <w:r w:rsidRPr="0025561E">
              <w:t>$1340.00</w:t>
            </w:r>
          </w:p>
        </w:tc>
      </w:tr>
      <w:tr w:rsidR="004604DA" w:rsidTr="004604DA">
        <w:trPr>
          <w:trHeight w:val="395"/>
          <w:jc w:val="center"/>
        </w:trPr>
        <w:tc>
          <w:tcPr>
            <w:tcW w:w="4945" w:type="dxa"/>
          </w:tcPr>
          <w:p w:rsidR="004604DA" w:rsidRPr="00BB6A27" w:rsidRDefault="004604DA" w:rsidP="004604DA">
            <w:pPr>
              <w:spacing w:line="360" w:lineRule="auto"/>
            </w:pPr>
            <w:proofErr w:type="spellStart"/>
            <w:r w:rsidRPr="00BB6A27">
              <w:t>CastleBranch</w:t>
            </w:r>
            <w:proofErr w:type="spellEnd"/>
            <w:r w:rsidRPr="00BB6A27">
              <w:t xml:space="preserve"> Criminal Background Check, Drug Screen, Document Manager</w:t>
            </w:r>
          </w:p>
        </w:tc>
        <w:tc>
          <w:tcPr>
            <w:tcW w:w="1530" w:type="dxa"/>
          </w:tcPr>
          <w:p w:rsidR="004604DA" w:rsidRPr="00BB6A27" w:rsidRDefault="00A057BB" w:rsidP="004604DA">
            <w:pPr>
              <w:spacing w:line="360" w:lineRule="auto"/>
              <w:jc w:val="right"/>
            </w:pPr>
            <w:r>
              <w:t>$133.50</w:t>
            </w:r>
          </w:p>
        </w:tc>
      </w:tr>
      <w:tr w:rsidR="004604DA" w:rsidTr="004604DA">
        <w:trPr>
          <w:trHeight w:val="381"/>
          <w:jc w:val="center"/>
        </w:trPr>
        <w:tc>
          <w:tcPr>
            <w:tcW w:w="4945" w:type="dxa"/>
          </w:tcPr>
          <w:p w:rsidR="004604DA" w:rsidRPr="00BB6A27" w:rsidRDefault="004604DA" w:rsidP="004604DA">
            <w:pPr>
              <w:spacing w:line="360" w:lineRule="auto"/>
            </w:pPr>
            <w:r w:rsidRPr="00BB6A27">
              <w:t>Physical Exam, Immunizations, TB Test</w:t>
            </w:r>
          </w:p>
        </w:tc>
        <w:tc>
          <w:tcPr>
            <w:tcW w:w="1530" w:type="dxa"/>
          </w:tcPr>
          <w:p w:rsidR="004604DA" w:rsidRPr="00BB6A27" w:rsidRDefault="004604DA" w:rsidP="004604DA">
            <w:pPr>
              <w:spacing w:line="360" w:lineRule="auto"/>
              <w:jc w:val="right"/>
            </w:pPr>
            <w:r w:rsidRPr="00BB6A27">
              <w:t>$250.00</w:t>
            </w:r>
          </w:p>
        </w:tc>
      </w:tr>
      <w:tr w:rsidR="004604DA" w:rsidTr="004604DA">
        <w:trPr>
          <w:trHeight w:val="395"/>
          <w:jc w:val="center"/>
        </w:trPr>
        <w:tc>
          <w:tcPr>
            <w:tcW w:w="4945" w:type="dxa"/>
          </w:tcPr>
          <w:p w:rsidR="004604DA" w:rsidRPr="00BB6A27" w:rsidRDefault="004604DA" w:rsidP="004604DA">
            <w:pPr>
              <w:spacing w:line="360" w:lineRule="auto"/>
            </w:pPr>
            <w:r w:rsidRPr="00BB6A27">
              <w:t>CPR</w:t>
            </w:r>
          </w:p>
        </w:tc>
        <w:tc>
          <w:tcPr>
            <w:tcW w:w="1530" w:type="dxa"/>
          </w:tcPr>
          <w:p w:rsidR="004604DA" w:rsidRPr="00BB6A27" w:rsidRDefault="00A057BB" w:rsidP="004604DA">
            <w:pPr>
              <w:spacing w:line="360" w:lineRule="auto"/>
              <w:jc w:val="right"/>
            </w:pPr>
            <w:r>
              <w:t>$157</w:t>
            </w:r>
            <w:r w:rsidR="004604DA" w:rsidRPr="00BB6A27">
              <w:t>.00</w:t>
            </w:r>
          </w:p>
        </w:tc>
      </w:tr>
      <w:tr w:rsidR="004604DA" w:rsidTr="004604DA">
        <w:trPr>
          <w:trHeight w:val="395"/>
          <w:jc w:val="center"/>
        </w:trPr>
        <w:tc>
          <w:tcPr>
            <w:tcW w:w="4945" w:type="dxa"/>
          </w:tcPr>
          <w:p w:rsidR="004604DA" w:rsidRPr="00BB6A27" w:rsidRDefault="004604DA" w:rsidP="004604DA">
            <w:pPr>
              <w:spacing w:line="360" w:lineRule="auto"/>
            </w:pPr>
            <w:r w:rsidRPr="00BB6A27">
              <w:t>Estimated in-state Tuition, 67 Credit Hours @ $157.00 per credit hour</w:t>
            </w:r>
          </w:p>
        </w:tc>
        <w:tc>
          <w:tcPr>
            <w:tcW w:w="1530" w:type="dxa"/>
          </w:tcPr>
          <w:p w:rsidR="004604DA" w:rsidRPr="00BB6A27" w:rsidRDefault="004604DA" w:rsidP="004604DA">
            <w:pPr>
              <w:spacing w:line="360" w:lineRule="auto"/>
              <w:jc w:val="right"/>
            </w:pPr>
            <w:r w:rsidRPr="00BB6A27">
              <w:t>$10,519.00</w:t>
            </w:r>
          </w:p>
        </w:tc>
      </w:tr>
      <w:tr w:rsidR="004604DA" w:rsidTr="004604DA">
        <w:trPr>
          <w:trHeight w:val="381"/>
          <w:jc w:val="center"/>
        </w:trPr>
        <w:tc>
          <w:tcPr>
            <w:tcW w:w="4945" w:type="dxa"/>
          </w:tcPr>
          <w:p w:rsidR="004604DA" w:rsidRPr="00BB6A27" w:rsidRDefault="004604DA" w:rsidP="004604DA">
            <w:pPr>
              <w:spacing w:line="360" w:lineRule="auto"/>
            </w:pPr>
            <w:r w:rsidRPr="00BB6A27">
              <w:t>NCLEX-RN Application Fees</w:t>
            </w:r>
          </w:p>
        </w:tc>
        <w:tc>
          <w:tcPr>
            <w:tcW w:w="1530" w:type="dxa"/>
          </w:tcPr>
          <w:p w:rsidR="004604DA" w:rsidRPr="00BB6A27" w:rsidRDefault="004604DA" w:rsidP="004604DA">
            <w:pPr>
              <w:spacing w:line="360" w:lineRule="auto"/>
              <w:jc w:val="right"/>
            </w:pPr>
            <w:r w:rsidRPr="00BB6A27">
              <w:t>$425.00</w:t>
            </w:r>
          </w:p>
        </w:tc>
      </w:tr>
      <w:tr w:rsidR="004604DA" w:rsidTr="004604DA">
        <w:trPr>
          <w:trHeight w:val="381"/>
          <w:jc w:val="center"/>
        </w:trPr>
        <w:tc>
          <w:tcPr>
            <w:tcW w:w="4945" w:type="dxa"/>
          </w:tcPr>
          <w:p w:rsidR="004604DA" w:rsidRPr="00BB6A27" w:rsidRDefault="004604DA" w:rsidP="004604DA">
            <w:pPr>
              <w:spacing w:line="360" w:lineRule="auto"/>
            </w:pPr>
            <w:r w:rsidRPr="00BB6A27">
              <w:t>Transportation (to and from college and clinical agencies)</w:t>
            </w:r>
          </w:p>
        </w:tc>
        <w:tc>
          <w:tcPr>
            <w:tcW w:w="1530" w:type="dxa"/>
          </w:tcPr>
          <w:p w:rsidR="004604DA" w:rsidRPr="00BB6A27" w:rsidRDefault="004604DA" w:rsidP="004604DA">
            <w:pPr>
              <w:spacing w:line="360" w:lineRule="auto"/>
              <w:jc w:val="right"/>
            </w:pPr>
            <w:r w:rsidRPr="00BB6A27">
              <w:t>Variable</w:t>
            </w:r>
          </w:p>
        </w:tc>
      </w:tr>
      <w:tr w:rsidR="004604DA" w:rsidTr="004604DA">
        <w:trPr>
          <w:trHeight w:val="381"/>
          <w:jc w:val="center"/>
        </w:trPr>
        <w:tc>
          <w:tcPr>
            <w:tcW w:w="6475" w:type="dxa"/>
            <w:gridSpan w:val="2"/>
          </w:tcPr>
          <w:p w:rsidR="004604DA" w:rsidRDefault="004604DA" w:rsidP="004604DA">
            <w:pPr>
              <w:spacing w:line="360" w:lineRule="auto"/>
              <w:rPr>
                <w:b/>
              </w:rPr>
            </w:pPr>
            <w:r>
              <w:rPr>
                <w:b/>
              </w:rPr>
              <w:t>These costs are estimates and are subject to change without notification to faculty or students.</w:t>
            </w:r>
          </w:p>
        </w:tc>
      </w:tr>
    </w:tbl>
    <w:p w:rsidR="004604DA" w:rsidRPr="00EC41A9" w:rsidRDefault="004604DA" w:rsidP="004604DA">
      <w:pPr>
        <w:pStyle w:val="Heading1"/>
      </w:pPr>
      <w:r w:rsidRPr="008C4EED">
        <w:br w:type="page"/>
      </w:r>
      <w:bookmarkStart w:id="10" w:name="_Toc269215744"/>
      <w:bookmarkStart w:id="11" w:name="_Toc40300553"/>
      <w:r w:rsidRPr="003379EC">
        <w:lastRenderedPageBreak/>
        <w:t xml:space="preserve"> </w:t>
      </w:r>
      <w:r w:rsidRPr="00EC41A9">
        <w:t>Faculty</w:t>
      </w:r>
      <w:bookmarkEnd w:id="10"/>
      <w:bookmarkEnd w:id="11"/>
    </w:p>
    <w:p w:rsidR="004604DA" w:rsidRPr="007F4520" w:rsidRDefault="00A057BB" w:rsidP="004604DA">
      <w:pPr>
        <w:spacing w:line="360" w:lineRule="auto"/>
        <w:rPr>
          <w:sz w:val="22"/>
          <w:szCs w:val="22"/>
        </w:rPr>
      </w:pPr>
      <w:r>
        <w:rPr>
          <w:b/>
          <w:sz w:val="22"/>
          <w:szCs w:val="22"/>
        </w:rPr>
        <w:t>Program</w:t>
      </w:r>
      <w:r w:rsidR="004604DA">
        <w:rPr>
          <w:b/>
          <w:sz w:val="22"/>
          <w:szCs w:val="22"/>
        </w:rPr>
        <w:t xml:space="preserve"> Coordinator</w:t>
      </w:r>
      <w:r w:rsidR="004604DA" w:rsidRPr="007F4520">
        <w:rPr>
          <w:b/>
          <w:sz w:val="22"/>
          <w:szCs w:val="22"/>
        </w:rPr>
        <w:t xml:space="preserve"> </w:t>
      </w:r>
      <w:r w:rsidR="004604DA" w:rsidRPr="007F4520">
        <w:rPr>
          <w:sz w:val="22"/>
          <w:szCs w:val="22"/>
        </w:rPr>
        <w:t xml:space="preserve">– </w:t>
      </w:r>
      <w:r w:rsidR="004604DA">
        <w:rPr>
          <w:sz w:val="22"/>
          <w:szCs w:val="22"/>
        </w:rPr>
        <w:t>Deborah Clarkston, RN, MSN</w:t>
      </w:r>
    </w:p>
    <w:p w:rsidR="004604DA" w:rsidRPr="007F4520" w:rsidRDefault="00A057BB" w:rsidP="004604DA">
      <w:pPr>
        <w:spacing w:line="360" w:lineRule="auto"/>
        <w:ind w:left="720" w:hanging="720"/>
        <w:rPr>
          <w:sz w:val="22"/>
          <w:szCs w:val="22"/>
        </w:rPr>
      </w:pPr>
      <w:r>
        <w:rPr>
          <w:b/>
          <w:sz w:val="22"/>
          <w:szCs w:val="22"/>
        </w:rPr>
        <w:t xml:space="preserve">Health Sciences </w:t>
      </w:r>
      <w:r w:rsidR="004604DA" w:rsidRPr="007F4520">
        <w:rPr>
          <w:b/>
          <w:sz w:val="22"/>
          <w:szCs w:val="22"/>
        </w:rPr>
        <w:t>Administrative Assistant</w:t>
      </w:r>
      <w:r>
        <w:rPr>
          <w:sz w:val="22"/>
          <w:szCs w:val="22"/>
        </w:rPr>
        <w:t xml:space="preserve"> – Arietta Harvey</w:t>
      </w:r>
    </w:p>
    <w:p w:rsidR="004604DA" w:rsidRPr="007F4520" w:rsidRDefault="004604DA" w:rsidP="004604DA">
      <w:pPr>
        <w:spacing w:line="360" w:lineRule="auto"/>
        <w:ind w:left="720" w:hanging="720"/>
        <w:rPr>
          <w:b/>
          <w:sz w:val="22"/>
          <w:szCs w:val="22"/>
        </w:rPr>
      </w:pPr>
      <w:r w:rsidRPr="007F4520">
        <w:rPr>
          <w:b/>
          <w:sz w:val="22"/>
          <w:szCs w:val="22"/>
        </w:rPr>
        <w:t xml:space="preserve"> Full-time Teaching Faculty </w:t>
      </w:r>
    </w:p>
    <w:p w:rsidR="004604DA" w:rsidRPr="007F4520" w:rsidRDefault="004604DA" w:rsidP="004604DA">
      <w:pPr>
        <w:spacing w:line="360" w:lineRule="auto"/>
        <w:ind w:left="720"/>
        <w:rPr>
          <w:sz w:val="22"/>
          <w:szCs w:val="22"/>
        </w:rPr>
      </w:pPr>
      <w:r w:rsidRPr="007F4520">
        <w:rPr>
          <w:sz w:val="22"/>
          <w:szCs w:val="22"/>
        </w:rPr>
        <w:t xml:space="preserve">  Donna Cluesman, RN, MSN, MECC</w:t>
      </w:r>
    </w:p>
    <w:p w:rsidR="00A057BB" w:rsidRPr="007F4520" w:rsidRDefault="004604DA" w:rsidP="00A057BB">
      <w:pPr>
        <w:spacing w:line="360" w:lineRule="auto"/>
        <w:ind w:left="720"/>
        <w:rPr>
          <w:sz w:val="22"/>
          <w:szCs w:val="22"/>
        </w:rPr>
      </w:pPr>
      <w:r w:rsidRPr="007F4520">
        <w:rPr>
          <w:sz w:val="22"/>
          <w:szCs w:val="22"/>
        </w:rPr>
        <w:t xml:space="preserve"> </w:t>
      </w:r>
      <w:r w:rsidR="00A057BB">
        <w:rPr>
          <w:sz w:val="22"/>
          <w:szCs w:val="22"/>
        </w:rPr>
        <w:t>Amanda Davis, RN, MSN</w:t>
      </w:r>
    </w:p>
    <w:p w:rsidR="004604DA" w:rsidRPr="007F4520" w:rsidRDefault="004604DA" w:rsidP="004604DA">
      <w:pPr>
        <w:spacing w:line="360" w:lineRule="auto"/>
        <w:ind w:left="720"/>
        <w:rPr>
          <w:sz w:val="22"/>
          <w:szCs w:val="22"/>
        </w:rPr>
      </w:pPr>
      <w:r w:rsidRPr="007F4520">
        <w:rPr>
          <w:sz w:val="22"/>
          <w:szCs w:val="22"/>
        </w:rPr>
        <w:t xml:space="preserve"> Jada Oakes, RN, MSN, MECC</w:t>
      </w:r>
    </w:p>
    <w:p w:rsidR="004604DA" w:rsidRPr="007F4520" w:rsidRDefault="00A057BB" w:rsidP="004604DA">
      <w:pPr>
        <w:spacing w:line="360" w:lineRule="auto"/>
        <w:ind w:left="720"/>
        <w:rPr>
          <w:color w:val="000000"/>
          <w:sz w:val="22"/>
          <w:szCs w:val="22"/>
        </w:rPr>
      </w:pPr>
      <w:r>
        <w:rPr>
          <w:color w:val="000000"/>
          <w:sz w:val="22"/>
          <w:szCs w:val="22"/>
        </w:rPr>
        <w:t xml:space="preserve"> </w:t>
      </w:r>
      <w:r w:rsidR="004604DA" w:rsidRPr="007F4520">
        <w:rPr>
          <w:color w:val="000000"/>
          <w:sz w:val="22"/>
          <w:szCs w:val="22"/>
        </w:rPr>
        <w:t>Amanda Robbins, RN, MSN, MECC</w:t>
      </w:r>
    </w:p>
    <w:p w:rsidR="00A057BB" w:rsidRDefault="004604DA" w:rsidP="00A057BB">
      <w:pPr>
        <w:spacing w:line="360" w:lineRule="auto"/>
        <w:ind w:left="720"/>
        <w:rPr>
          <w:sz w:val="22"/>
          <w:szCs w:val="22"/>
        </w:rPr>
      </w:pPr>
      <w:r w:rsidRPr="007F4520">
        <w:rPr>
          <w:color w:val="000000"/>
          <w:sz w:val="22"/>
          <w:szCs w:val="22"/>
        </w:rPr>
        <w:t xml:space="preserve"> </w:t>
      </w:r>
      <w:r w:rsidRPr="007F4520">
        <w:rPr>
          <w:sz w:val="22"/>
          <w:szCs w:val="22"/>
        </w:rPr>
        <w:t xml:space="preserve"> </w:t>
      </w:r>
      <w:r w:rsidR="00A057BB">
        <w:rPr>
          <w:sz w:val="22"/>
          <w:szCs w:val="22"/>
        </w:rPr>
        <w:t>Deborah Wright, RN, MSN, MECC</w:t>
      </w:r>
    </w:p>
    <w:p w:rsidR="004604DA" w:rsidRPr="00A057BB" w:rsidRDefault="004604DA" w:rsidP="00A057BB">
      <w:pPr>
        <w:spacing w:line="360" w:lineRule="auto"/>
        <w:rPr>
          <w:b/>
          <w:sz w:val="22"/>
        </w:rPr>
      </w:pPr>
      <w:r w:rsidRPr="00A057BB">
        <w:rPr>
          <w:b/>
          <w:sz w:val="22"/>
        </w:rPr>
        <w:t>Simulation Laboratory Faculty</w:t>
      </w:r>
      <w:r w:rsidRPr="00A057BB">
        <w:rPr>
          <w:b/>
          <w:sz w:val="22"/>
        </w:rPr>
        <w:tab/>
      </w:r>
    </w:p>
    <w:p w:rsidR="004604DA" w:rsidRPr="007F4520" w:rsidRDefault="004604DA" w:rsidP="004604DA">
      <w:pPr>
        <w:pStyle w:val="ListParagraph"/>
        <w:ind w:left="360"/>
        <w:rPr>
          <w:sz w:val="22"/>
        </w:rPr>
      </w:pPr>
      <w:r w:rsidRPr="007F4520">
        <w:rPr>
          <w:sz w:val="22"/>
        </w:rPr>
        <w:tab/>
        <w:t>Jada Oakes, RN, MSN, MECC</w:t>
      </w:r>
    </w:p>
    <w:p w:rsidR="004604DA" w:rsidRPr="007F4520" w:rsidRDefault="004604DA" w:rsidP="004604DA">
      <w:pPr>
        <w:pStyle w:val="ListParagraph"/>
        <w:ind w:left="360"/>
        <w:rPr>
          <w:sz w:val="22"/>
        </w:rPr>
      </w:pPr>
      <w:r w:rsidRPr="007F4520">
        <w:rPr>
          <w:sz w:val="22"/>
        </w:rPr>
        <w:tab/>
        <w:t>Kim Rasnick, RN, MSN, MECC</w:t>
      </w:r>
    </w:p>
    <w:p w:rsidR="004604DA" w:rsidRPr="008C4EED" w:rsidRDefault="004604DA" w:rsidP="00A057BB">
      <w:pPr>
        <w:pStyle w:val="ListParagraph"/>
        <w:ind w:left="360"/>
      </w:pPr>
      <w:r w:rsidRPr="007F4520">
        <w:rPr>
          <w:sz w:val="22"/>
        </w:rPr>
        <w:tab/>
      </w:r>
      <w:r w:rsidRPr="008C4EED">
        <w:tab/>
      </w:r>
    </w:p>
    <w:p w:rsidR="004604DA" w:rsidRPr="0086763E" w:rsidRDefault="004604DA" w:rsidP="004604DA">
      <w:pPr>
        <w:pStyle w:val="Heading2"/>
        <w:rPr>
          <w:lang w:val="en-US"/>
        </w:rPr>
      </w:pPr>
      <w:bookmarkStart w:id="12" w:name="_Toc269215745"/>
      <w:bookmarkStart w:id="13" w:name="_Toc40300554"/>
      <w:r w:rsidRPr="003379EC">
        <w:t xml:space="preserve">Faculty </w:t>
      </w:r>
      <w:r>
        <w:rPr>
          <w:lang w:val="en-US"/>
        </w:rPr>
        <w:t>Office</w:t>
      </w:r>
      <w:r w:rsidRPr="00EC41A9">
        <w:t xml:space="preserve"> </w:t>
      </w:r>
      <w:r>
        <w:rPr>
          <w:lang w:val="en-US"/>
        </w:rPr>
        <w:t>H</w:t>
      </w:r>
      <w:r w:rsidRPr="003379EC">
        <w:t>ours</w:t>
      </w:r>
      <w:bookmarkEnd w:id="12"/>
      <w:bookmarkEnd w:id="13"/>
    </w:p>
    <w:p w:rsidR="004604DA" w:rsidRPr="008C4EED" w:rsidRDefault="004604DA" w:rsidP="004604DA">
      <w:pPr>
        <w:spacing w:line="360" w:lineRule="auto"/>
        <w:ind w:firstLine="720"/>
      </w:pPr>
      <w:r w:rsidRPr="008C4EED">
        <w:t xml:space="preserve">Each faculty member </w:t>
      </w:r>
      <w:r>
        <w:t>posts</w:t>
      </w:r>
      <w:r w:rsidRPr="008C4EED">
        <w:t xml:space="preserve"> office hours on </w:t>
      </w:r>
      <w:r>
        <w:t>his/her</w:t>
      </w:r>
      <w:r w:rsidRPr="008C4EED">
        <w:t xml:space="preserve"> office door.  Please be aware of posted office hours.  Appointments </w:t>
      </w:r>
      <w:r>
        <w:t>outside the regularly scheduled hours can be arranged with the instructor.</w:t>
      </w:r>
    </w:p>
    <w:p w:rsidR="004604DA" w:rsidRPr="003379EC" w:rsidRDefault="004604DA" w:rsidP="004604DA">
      <w:pPr>
        <w:pStyle w:val="Heading2"/>
      </w:pPr>
      <w:bookmarkStart w:id="14" w:name="_Toc269215746"/>
      <w:bookmarkStart w:id="15" w:name="_Toc40300555"/>
      <w:r w:rsidRPr="003379EC">
        <w:t xml:space="preserve">Academic </w:t>
      </w:r>
      <w:bookmarkEnd w:id="14"/>
      <w:r w:rsidRPr="003379EC">
        <w:t>Advising</w:t>
      </w:r>
      <w:bookmarkEnd w:id="15"/>
    </w:p>
    <w:p w:rsidR="004604DA" w:rsidRPr="008C4EED" w:rsidRDefault="004604DA" w:rsidP="004604DA">
      <w:pPr>
        <w:pStyle w:val="BodyTextFirstIndent"/>
      </w:pPr>
      <w:r>
        <w:t>Each student will be assigned an advisor to assist with academic progress and student concerns.</w:t>
      </w:r>
      <w:r w:rsidRPr="008C4EED">
        <w:t xml:space="preserve"> Course faculty members will be the advisors of the students enrolled in their courses.  The advisor will </w:t>
      </w:r>
      <w:r w:rsidRPr="0086763E">
        <w:t>authorize</w:t>
      </w:r>
      <w:r w:rsidRPr="008C4EED">
        <w:t xml:space="preserve"> all course work the student plans to take and will provide guidance for future course requirements and career development.  </w:t>
      </w:r>
    </w:p>
    <w:p w:rsidR="004604DA" w:rsidRDefault="004604DA" w:rsidP="004604DA">
      <w:pPr>
        <w:pStyle w:val="Heading1"/>
      </w:pPr>
      <w:bookmarkStart w:id="16" w:name="_Toc40300556"/>
      <w:r>
        <w:rPr>
          <w:lang w:val="en-US"/>
        </w:rPr>
        <w:t>Enrollment and Attendance</w:t>
      </w:r>
      <w:r>
        <w:t xml:space="preserve"> Policies</w:t>
      </w:r>
      <w:bookmarkEnd w:id="16"/>
    </w:p>
    <w:p w:rsidR="004604DA" w:rsidRDefault="004604DA" w:rsidP="004604DA">
      <w:pPr>
        <w:pStyle w:val="Heading2"/>
      </w:pPr>
      <w:bookmarkStart w:id="17" w:name="_Toc40300557"/>
      <w:r>
        <w:t>Enrollment</w:t>
      </w:r>
      <w:bookmarkEnd w:id="17"/>
    </w:p>
    <w:p w:rsidR="004604DA" w:rsidRDefault="004604DA" w:rsidP="004604DA">
      <w:pPr>
        <w:pStyle w:val="BodyTextFirstIndent"/>
      </w:pPr>
      <w:r w:rsidRPr="008C4EED">
        <w:t xml:space="preserve">Admission and </w:t>
      </w:r>
      <w:r w:rsidR="00B42C3B">
        <w:t>enrollment in the nursing</w:t>
      </w:r>
      <w:r w:rsidRPr="008C4EED">
        <w:t xml:space="preserve"> program </w:t>
      </w:r>
      <w:r w:rsidRPr="00BB6A27">
        <w:t xml:space="preserve">require </w:t>
      </w:r>
      <w:r w:rsidRPr="008C4EED">
        <w:t>that the student re</w:t>
      </w:r>
      <w:r w:rsidR="00B42C3B">
        <w:t xml:space="preserve">gister during the </w:t>
      </w:r>
      <w:r w:rsidRPr="008C4EED">
        <w:t xml:space="preserve">designated registration period and pay tuition prior to the published deadline. </w:t>
      </w:r>
      <w:r>
        <w:t>A s</w:t>
      </w:r>
      <w:r w:rsidRPr="008C4EED">
        <w:t>tudent who fail</w:t>
      </w:r>
      <w:r>
        <w:t>s</w:t>
      </w:r>
      <w:r w:rsidRPr="008C4EED">
        <w:t xml:space="preserve"> to pay tuition before the deadline will be </w:t>
      </w:r>
      <w:r>
        <w:t>dropped</w:t>
      </w:r>
      <w:r w:rsidRPr="008C4EED">
        <w:t xml:space="preserve"> from the class</w:t>
      </w:r>
      <w:r>
        <w:t xml:space="preserve"> and must follow procedures on the home campus for reenrollment</w:t>
      </w:r>
      <w:r w:rsidRPr="008C4EED">
        <w:t>.</w:t>
      </w:r>
    </w:p>
    <w:p w:rsidR="004604DA" w:rsidRDefault="004604DA" w:rsidP="004604DA">
      <w:pPr>
        <w:spacing w:line="360" w:lineRule="auto"/>
        <w:ind w:firstLine="720"/>
        <w:rPr>
          <w:lang w:eastAsia="x-none"/>
        </w:rPr>
      </w:pPr>
      <w:r w:rsidRPr="00790D0F">
        <w:rPr>
          <w:lang w:eastAsia="x-none"/>
        </w:rPr>
        <w:t>Before enrolling in nursing courses</w:t>
      </w:r>
      <w:r w:rsidR="00B42C3B">
        <w:rPr>
          <w:lang w:eastAsia="x-none"/>
        </w:rPr>
        <w:t>,</w:t>
      </w:r>
      <w:r w:rsidRPr="00790D0F">
        <w:rPr>
          <w:lang w:eastAsia="x-none"/>
        </w:rPr>
        <w:t xml:space="preserve"> students must be compliant with all clinical requirements </w:t>
      </w:r>
      <w:r>
        <w:rPr>
          <w:lang w:eastAsia="x-none"/>
        </w:rPr>
        <w:t>with a few exceptions:</w:t>
      </w:r>
      <w:r w:rsidRPr="00790D0F">
        <w:rPr>
          <w:lang w:eastAsia="x-none"/>
        </w:rPr>
        <w:t xml:space="preserve"> </w:t>
      </w:r>
    </w:p>
    <w:p w:rsidR="004604DA" w:rsidRDefault="004604DA" w:rsidP="004604DA">
      <w:pPr>
        <w:pStyle w:val="ListParagraph"/>
        <w:numPr>
          <w:ilvl w:val="0"/>
          <w:numId w:val="41"/>
        </w:numPr>
        <w:rPr>
          <w:lang w:eastAsia="x-none"/>
        </w:rPr>
      </w:pPr>
      <w:r w:rsidRPr="00790D0F">
        <w:rPr>
          <w:lang w:eastAsia="x-none"/>
        </w:rPr>
        <w:lastRenderedPageBreak/>
        <w:t xml:space="preserve">Hepatitis B (Hep B) 3-dose vaccination series </w:t>
      </w:r>
      <w:r>
        <w:rPr>
          <w:lang w:eastAsia="x-none"/>
        </w:rPr>
        <w:t>- if nursing students</w:t>
      </w:r>
      <w:r>
        <w:t xml:space="preserve"> need to start or complete the</w:t>
      </w:r>
      <w:r w:rsidRPr="00790D0F">
        <w:t xml:space="preserve"> Hep B series, it is imperative </w:t>
      </w:r>
      <w:r>
        <w:t>to attend to this</w:t>
      </w:r>
      <w:r w:rsidRPr="00790D0F">
        <w:t xml:space="preserve"> requirement </w:t>
      </w:r>
      <w:r w:rsidRPr="00790D0F">
        <w:rPr>
          <w:b/>
          <w:u w:val="single"/>
        </w:rPr>
        <w:t>immediately</w:t>
      </w:r>
      <w:r w:rsidRPr="00790D0F">
        <w:t xml:space="preserve"> in order to meet clinical participation deadlines.  The Hep B vaccination schedule is: dose #1 now, dose #2 in 1 month, dose #3 approximately 5 months after dose #2.</w:t>
      </w:r>
      <w:r w:rsidRPr="00790D0F">
        <w:rPr>
          <w:lang w:eastAsia="x-none"/>
        </w:rPr>
        <w:t xml:space="preserve"> </w:t>
      </w:r>
    </w:p>
    <w:p w:rsidR="004604DA" w:rsidRDefault="004604DA" w:rsidP="004604DA">
      <w:pPr>
        <w:pStyle w:val="ListParagraph"/>
        <w:numPr>
          <w:ilvl w:val="0"/>
          <w:numId w:val="41"/>
        </w:numPr>
        <w:rPr>
          <w:lang w:eastAsia="x-none"/>
        </w:rPr>
      </w:pPr>
      <w:r w:rsidRPr="00790D0F">
        <w:rPr>
          <w:lang w:eastAsia="x-none"/>
        </w:rPr>
        <w:t xml:space="preserve">Health Insurance Portability and Accountability Act (HIPAA) training will be announced by faculty and must be completed and uploaded to </w:t>
      </w:r>
      <w:proofErr w:type="spellStart"/>
      <w:r w:rsidRPr="00790D0F">
        <w:rPr>
          <w:lang w:eastAsia="x-none"/>
        </w:rPr>
        <w:t>CastleBr</w:t>
      </w:r>
      <w:r w:rsidR="00B42C3B">
        <w:rPr>
          <w:lang w:eastAsia="x-none"/>
        </w:rPr>
        <w:t>anch</w:t>
      </w:r>
      <w:proofErr w:type="spellEnd"/>
      <w:r w:rsidR="00B42C3B">
        <w:rPr>
          <w:lang w:eastAsia="x-none"/>
        </w:rPr>
        <w:t xml:space="preserve"> by the stipulated deadline after classes begin.</w:t>
      </w:r>
      <w:r w:rsidRPr="00790D0F">
        <w:rPr>
          <w:lang w:eastAsia="x-none"/>
        </w:rPr>
        <w:t xml:space="preserve"> </w:t>
      </w:r>
    </w:p>
    <w:p w:rsidR="004604DA" w:rsidRPr="00057AB5" w:rsidRDefault="004604DA" w:rsidP="004604DA">
      <w:pPr>
        <w:pStyle w:val="ListParagraph"/>
        <w:numPr>
          <w:ilvl w:val="0"/>
          <w:numId w:val="41"/>
        </w:numPr>
        <w:rPr>
          <w:lang w:eastAsia="x-none"/>
        </w:rPr>
      </w:pPr>
      <w:r w:rsidRPr="00057AB5">
        <w:rPr>
          <w:lang w:eastAsia="x-none"/>
        </w:rPr>
        <w:t>Deadlines for flu vaccinations will be announced by faculty.</w:t>
      </w:r>
    </w:p>
    <w:p w:rsidR="004604DA" w:rsidRPr="00790D0F" w:rsidRDefault="004604DA" w:rsidP="004604DA">
      <w:pPr>
        <w:pStyle w:val="ListParagraph"/>
        <w:numPr>
          <w:ilvl w:val="0"/>
          <w:numId w:val="41"/>
        </w:numPr>
        <w:rPr>
          <w:lang w:eastAsia="x-none"/>
        </w:rPr>
      </w:pPr>
      <w:r w:rsidRPr="00790D0F">
        <w:rPr>
          <w:lang w:eastAsia="x-none"/>
        </w:rPr>
        <w:t xml:space="preserve">Failure to maintain clinical requirements can result in dismissal from the nursing program. Please see details under the heading, </w:t>
      </w:r>
      <w:r w:rsidRPr="00790D0F">
        <w:rPr>
          <w:b/>
          <w:lang w:eastAsia="x-none"/>
        </w:rPr>
        <w:t>Clinical Pre-Requisites and Documentation.</w:t>
      </w:r>
    </w:p>
    <w:p w:rsidR="004604DA" w:rsidRPr="00545421" w:rsidRDefault="004604DA" w:rsidP="004604DA">
      <w:pPr>
        <w:rPr>
          <w:lang w:eastAsia="x-none"/>
        </w:rPr>
      </w:pPr>
    </w:p>
    <w:p w:rsidR="004604DA" w:rsidRPr="008C4EED" w:rsidRDefault="004604DA" w:rsidP="004604DA">
      <w:pPr>
        <w:pStyle w:val="Heading2"/>
      </w:pPr>
      <w:bookmarkStart w:id="18" w:name="Attendance"/>
      <w:bookmarkStart w:id="19" w:name="_Toc40300558"/>
      <w:bookmarkEnd w:id="18"/>
      <w:r w:rsidRPr="008C4EED">
        <w:t>Class Attendance</w:t>
      </w:r>
      <w:bookmarkEnd w:id="19"/>
      <w:r w:rsidRPr="008C4EED">
        <w:t xml:space="preserve"> </w:t>
      </w:r>
    </w:p>
    <w:p w:rsidR="004604DA" w:rsidRDefault="004604DA" w:rsidP="004604DA">
      <w:pPr>
        <w:pStyle w:val="BodyTextFirstIndent"/>
        <w:rPr>
          <w:rFonts w:cs="Arial"/>
        </w:rPr>
      </w:pPr>
      <w:r w:rsidRPr="008C4EED">
        <w:rPr>
          <w:rFonts w:cs="Arial"/>
          <w:color w:val="4D4A41"/>
        </w:rPr>
        <w:t xml:space="preserve">Regular class attendance </w:t>
      </w:r>
      <w:r w:rsidRPr="008C4EED">
        <w:rPr>
          <w:rFonts w:cs="Arial"/>
          <w:color w:val="000000"/>
        </w:rPr>
        <w:t xml:space="preserve">is essential to student success and is required for all nursing courses. </w:t>
      </w:r>
      <w:r w:rsidRPr="008C4EED">
        <w:t xml:space="preserve">Frequent absences may result in administrative withdrawal from a class and possible dismissal from the nursing program with the additional consequences of termination or reduction </w:t>
      </w:r>
      <w:r w:rsidRPr="008C4EED">
        <w:rPr>
          <w:color w:val="000000"/>
        </w:rPr>
        <w:t xml:space="preserve">of programs of financial assistance including veterans’ benefits.  </w:t>
      </w:r>
      <w:r w:rsidRPr="00C9710C">
        <w:rPr>
          <w:rFonts w:cs="Arial"/>
        </w:rPr>
        <w:t>When an absence is necessary,</w:t>
      </w:r>
      <w:r w:rsidRPr="00C9710C">
        <w:rPr>
          <w:rFonts w:cs="Arial"/>
          <w:b/>
        </w:rPr>
        <w:t xml:space="preserve"> </w:t>
      </w:r>
      <w:r w:rsidRPr="00C9710C">
        <w:rPr>
          <w:rFonts w:cs="Arial"/>
        </w:rPr>
        <w:t xml:space="preserve">students are responsible for the content missed, regardless of the reason for the absence. Any </w:t>
      </w:r>
      <w:r>
        <w:rPr>
          <w:rFonts w:cs="Arial"/>
        </w:rPr>
        <w:t>coursework</w:t>
      </w:r>
      <w:r w:rsidRPr="00C9710C">
        <w:rPr>
          <w:rFonts w:cs="Arial"/>
        </w:rPr>
        <w:t xml:space="preserve"> missed and not subsequently completed will affect the grade for the course. </w:t>
      </w:r>
    </w:p>
    <w:p w:rsidR="004604DA" w:rsidRPr="007D7A5E" w:rsidRDefault="004604DA" w:rsidP="004604DA">
      <w:pPr>
        <w:pStyle w:val="Heading2"/>
        <w:rPr>
          <w:rFonts w:cs="Arial"/>
        </w:rPr>
      </w:pPr>
      <w:bookmarkStart w:id="20" w:name="_Toc40300559"/>
      <w:r w:rsidRPr="007D7A5E">
        <w:t>Faculty Initiated Withdrawal</w:t>
      </w:r>
      <w:bookmarkEnd w:id="20"/>
    </w:p>
    <w:p w:rsidR="004604DA" w:rsidRPr="00D3511A" w:rsidRDefault="004604DA" w:rsidP="004604DA">
      <w:pPr>
        <w:pStyle w:val="ListNumber"/>
        <w:numPr>
          <w:ilvl w:val="0"/>
          <w:numId w:val="48"/>
        </w:numPr>
        <w:rPr>
          <w:strike/>
        </w:rPr>
      </w:pPr>
      <w:r w:rsidRPr="00C9432B">
        <w:rPr>
          <w:bCs/>
          <w:u w:val="single"/>
        </w:rPr>
        <w:t>Fifteen percent of the semester</w:t>
      </w:r>
      <w:r w:rsidRPr="00C9432B">
        <w:rPr>
          <w:bCs/>
        </w:rPr>
        <w:br/>
      </w:r>
      <w:r w:rsidRPr="00C9432B">
        <w:t>The instructor must withdraw students who have not attended class during the first 15 percent of the semester; this date is indicated on the academic calendar as last day to drop, pay, and receive tuition refund.  The student will be removed from the class roster and no grade is awarded. Only the instructor may approve an appeal for reinstatement into the class.</w:t>
      </w:r>
      <w:r w:rsidRPr="00C9432B">
        <w:cr/>
        <w:t xml:space="preserve"> A student, who is withdrawn for failure to attend the first 15 percent of the class, may petition the instructor for reinstatement within five (5) working days of the official processing date on the withdrawal form.  Please see policy in </w:t>
      </w:r>
      <w:r w:rsidRPr="0025561E">
        <w:t xml:space="preserve">the </w:t>
      </w:r>
      <w:r w:rsidR="00D3511A" w:rsidRPr="0025561E">
        <w:t xml:space="preserve">MECC </w:t>
      </w:r>
      <w:r w:rsidRPr="00C9432B">
        <w:t>catalog</w:t>
      </w:r>
      <w:r w:rsidR="00D3511A">
        <w:rPr>
          <w:color w:val="FF0000"/>
        </w:rPr>
        <w:t>.</w:t>
      </w:r>
      <w:r w:rsidRPr="00C9432B">
        <w:t xml:space="preserve"> </w:t>
      </w:r>
    </w:p>
    <w:p w:rsidR="004604DA" w:rsidRPr="00C9432B" w:rsidRDefault="004604DA" w:rsidP="004604DA">
      <w:pPr>
        <w:pStyle w:val="ListNumber"/>
        <w:numPr>
          <w:ilvl w:val="0"/>
          <w:numId w:val="48"/>
        </w:numPr>
      </w:pPr>
      <w:r w:rsidRPr="00C9432B">
        <w:rPr>
          <w:bCs/>
          <w:u w:val="single"/>
        </w:rPr>
        <w:t>Sixty percent of the semester</w:t>
      </w:r>
      <w:r w:rsidRPr="00C9432B">
        <w:rPr>
          <w:bCs/>
        </w:rPr>
        <w:br/>
      </w:r>
      <w:r w:rsidRPr="00C9432B">
        <w:t xml:space="preserve">The instructor may withdraw students who have stopped attending and/or have not completed sixty (60) percent of the course work on or before the official 60% </w:t>
      </w:r>
      <w:r w:rsidRPr="00C9432B">
        <w:lastRenderedPageBreak/>
        <w:t>withdrawal date indicated on the college academic calendar as the last day to withdraw from class without academic penalty. In this situation, a grade of “W” is assigned for the course. Only the instructor may approve an appeal for reinstatement into the class.</w:t>
      </w:r>
      <w:r w:rsidRPr="00C9432B">
        <w:br/>
      </w:r>
      <w:r>
        <w:t>Students</w:t>
      </w:r>
      <w:r w:rsidRPr="00C9432B">
        <w:t xml:space="preserve"> request</w:t>
      </w:r>
      <w:r>
        <w:t>s</w:t>
      </w:r>
      <w:r w:rsidRPr="00C9432B">
        <w:t xml:space="preserve"> for reinstatement must be made to the instructor within five (5) working days of the official processing date on the withdrawal.  Please see policy in the </w:t>
      </w:r>
      <w:r w:rsidR="00D3511A" w:rsidRPr="0025561E">
        <w:t xml:space="preserve">MECC </w:t>
      </w:r>
      <w:r w:rsidRPr="0025561E">
        <w:t>c</w:t>
      </w:r>
      <w:r w:rsidRPr="00C9432B">
        <w:t>atalog</w:t>
      </w:r>
      <w:r w:rsidR="00D3511A">
        <w:rPr>
          <w:color w:val="FF0000"/>
        </w:rPr>
        <w:t>.</w:t>
      </w:r>
      <w:r w:rsidRPr="00C9432B">
        <w:t xml:space="preserve">  </w:t>
      </w:r>
    </w:p>
    <w:p w:rsidR="004604DA" w:rsidRPr="00C9432B" w:rsidRDefault="004604DA" w:rsidP="004604DA">
      <w:pPr>
        <w:pStyle w:val="ListNumber"/>
        <w:numPr>
          <w:ilvl w:val="0"/>
          <w:numId w:val="48"/>
        </w:numPr>
      </w:pPr>
      <w:r w:rsidRPr="00C9432B">
        <w:rPr>
          <w:u w:val="single"/>
        </w:rPr>
        <w:t>Dynamically dated classes</w:t>
      </w:r>
    </w:p>
    <w:p w:rsidR="004604DA" w:rsidRDefault="004604DA" w:rsidP="004604DA">
      <w:pPr>
        <w:pStyle w:val="ListNumber"/>
        <w:numPr>
          <w:ilvl w:val="0"/>
          <w:numId w:val="0"/>
        </w:numPr>
        <w:tabs>
          <w:tab w:val="left" w:pos="450"/>
          <w:tab w:val="num" w:pos="720"/>
        </w:tabs>
        <w:ind w:left="720"/>
        <w:rPr>
          <w:rFonts w:cs="Arial"/>
        </w:rPr>
      </w:pPr>
      <w:r w:rsidRPr="00C9432B">
        <w:rPr>
          <w:rFonts w:cs="Arial"/>
        </w:rPr>
        <w:t>A dynamically dated class is any class that meets within a term but typically for a shorter time than an entire semester.  All financial aid students should check with the Financial Aid Office to determine the effect on their award.</w:t>
      </w:r>
    </w:p>
    <w:p w:rsidR="004604DA" w:rsidRPr="00EC41A9" w:rsidRDefault="004604DA" w:rsidP="004604DA">
      <w:pPr>
        <w:pStyle w:val="ListNumber"/>
        <w:numPr>
          <w:ilvl w:val="0"/>
          <w:numId w:val="0"/>
        </w:numPr>
        <w:ind w:left="360"/>
        <w:rPr>
          <w:rFonts w:cs="Arial"/>
          <w:sz w:val="12"/>
          <w:szCs w:val="12"/>
        </w:rPr>
      </w:pPr>
    </w:p>
    <w:p w:rsidR="004604DA" w:rsidRPr="0070308B" w:rsidRDefault="004604DA" w:rsidP="004604DA">
      <w:pPr>
        <w:pStyle w:val="Heading1"/>
        <w:rPr>
          <w:lang w:val="en-US"/>
        </w:rPr>
      </w:pPr>
      <w:bookmarkStart w:id="21" w:name="_Toc40300560"/>
      <w:bookmarkStart w:id="22" w:name="_Toc269215751"/>
      <w:r>
        <w:rPr>
          <w:lang w:val="en-US"/>
        </w:rPr>
        <w:t>G</w:t>
      </w:r>
      <w:r w:rsidRPr="008C4EED">
        <w:t>RADING</w:t>
      </w:r>
      <w:bookmarkEnd w:id="21"/>
    </w:p>
    <w:p w:rsidR="004604DA" w:rsidRPr="008C4EED" w:rsidRDefault="004604DA" w:rsidP="004604DA">
      <w:pPr>
        <w:pStyle w:val="Heading2"/>
        <w:rPr>
          <w:lang w:val="en-US"/>
        </w:rPr>
      </w:pPr>
      <w:bookmarkStart w:id="23" w:name="_Toc40300561"/>
      <w:r w:rsidRPr="008C4EED">
        <w:t xml:space="preserve">General </w:t>
      </w:r>
      <w:r w:rsidRPr="008C4EED">
        <w:rPr>
          <w:lang w:val="en-US"/>
        </w:rPr>
        <w:t>G</w:t>
      </w:r>
      <w:proofErr w:type="spellStart"/>
      <w:r w:rsidRPr="008C4EED">
        <w:t>rading</w:t>
      </w:r>
      <w:proofErr w:type="spellEnd"/>
      <w:r w:rsidRPr="008C4EED">
        <w:rPr>
          <w:lang w:val="en-US"/>
        </w:rPr>
        <w:t xml:space="preserve"> Scale</w:t>
      </w:r>
      <w:bookmarkEnd w:id="23"/>
    </w:p>
    <w:p w:rsidR="004604DA" w:rsidRDefault="004604DA" w:rsidP="004604DA">
      <w:pPr>
        <w:pStyle w:val="BodyTextFirstIndent"/>
        <w:rPr>
          <w:rStyle w:val="BodyTextFirstIndentChar"/>
        </w:rPr>
      </w:pPr>
      <w:r w:rsidRPr="00EC41A9">
        <w:rPr>
          <w:rStyle w:val="BodyTextFirstIndentChar"/>
        </w:rPr>
        <w:t xml:space="preserve">The grading scale for the </w:t>
      </w:r>
      <w:r>
        <w:rPr>
          <w:rStyle w:val="BodyTextFirstIndentChar"/>
        </w:rPr>
        <w:t>Mountain Empire Community College Nursing Program</w:t>
      </w:r>
      <w:r w:rsidRPr="00EC41A9">
        <w:rPr>
          <w:rStyle w:val="BodyTextFirstIndentChar"/>
        </w:rPr>
        <w:t xml:space="preserve"> is as follows: </w:t>
      </w:r>
    </w:p>
    <w:p w:rsidR="004604DA" w:rsidRDefault="004604DA" w:rsidP="004604DA">
      <w:pPr>
        <w:pStyle w:val="ListParagraph"/>
      </w:pPr>
      <w:bookmarkStart w:id="24" w:name="_Hlk3954965"/>
      <w:r w:rsidRPr="008C4EED">
        <w:t>A = 100 – 92%</w:t>
      </w:r>
    </w:p>
    <w:p w:rsidR="004604DA" w:rsidRDefault="004604DA" w:rsidP="004604DA">
      <w:pPr>
        <w:pStyle w:val="ListParagraph"/>
      </w:pPr>
      <w:r w:rsidRPr="008C4EED">
        <w:t>B = 91 – 8</w:t>
      </w:r>
      <w:r>
        <w:t>4</w:t>
      </w:r>
      <w:r w:rsidRPr="008C4EED">
        <w:t>%</w:t>
      </w:r>
    </w:p>
    <w:p w:rsidR="004604DA" w:rsidRDefault="004604DA" w:rsidP="004604DA">
      <w:pPr>
        <w:pStyle w:val="ListParagraph"/>
      </w:pPr>
      <w:r w:rsidRPr="008C4EED">
        <w:t>C = 8</w:t>
      </w:r>
      <w:r>
        <w:t>3</w:t>
      </w:r>
      <w:r w:rsidRPr="008C4EED">
        <w:t xml:space="preserve"> – 80%</w:t>
      </w:r>
    </w:p>
    <w:p w:rsidR="004604DA" w:rsidRDefault="004604DA" w:rsidP="004604DA">
      <w:pPr>
        <w:pStyle w:val="ListParagraph"/>
      </w:pPr>
      <w:r w:rsidRPr="008C4EED">
        <w:t>D = 79 – 7</w:t>
      </w:r>
      <w:r>
        <w:t>0</w:t>
      </w:r>
      <w:r w:rsidRPr="008C4EED">
        <w:t>%</w:t>
      </w:r>
    </w:p>
    <w:p w:rsidR="004604DA" w:rsidRPr="003379EC" w:rsidRDefault="004604DA" w:rsidP="004604DA">
      <w:pPr>
        <w:pStyle w:val="ListParagraph"/>
      </w:pPr>
      <w:r w:rsidRPr="008C4EED">
        <w:t xml:space="preserve">F = </w:t>
      </w:r>
      <w:r>
        <w:t>69</w:t>
      </w:r>
      <w:r w:rsidRPr="008C4EED">
        <w:t xml:space="preserve">% and below </w:t>
      </w:r>
    </w:p>
    <w:p w:rsidR="004604DA" w:rsidRPr="008C4EED" w:rsidRDefault="004604DA" w:rsidP="004604DA">
      <w:pPr>
        <w:pStyle w:val="ListParagraph"/>
      </w:pPr>
      <w:r w:rsidRPr="008C4EED">
        <w:rPr>
          <w:bCs/>
        </w:rPr>
        <w:t>U</w:t>
      </w:r>
      <w:r w:rsidRPr="008C4EED">
        <w:t xml:space="preserve"> = Unsatisfactory </w:t>
      </w:r>
    </w:p>
    <w:p w:rsidR="004604DA" w:rsidRPr="008C4EED" w:rsidRDefault="004604DA" w:rsidP="004604DA">
      <w:pPr>
        <w:pStyle w:val="ListParagraph"/>
      </w:pPr>
      <w:r w:rsidRPr="008C4EED">
        <w:t xml:space="preserve">S = Satisfactory </w:t>
      </w:r>
    </w:p>
    <w:bookmarkEnd w:id="24"/>
    <w:p w:rsidR="004604DA" w:rsidRPr="008C4EED" w:rsidRDefault="004604DA" w:rsidP="004604DA">
      <w:pPr>
        <w:spacing w:line="360" w:lineRule="auto"/>
      </w:pPr>
      <w:r w:rsidRPr="008C4EED">
        <w:rPr>
          <w:color w:val="000000"/>
        </w:rPr>
        <w:t xml:space="preserve">A point system equivalent to the above percentage score and letter grade is used in all nursing courses. </w:t>
      </w:r>
      <w:r w:rsidRPr="008C4EED">
        <w:t>Please see the course syllabus for the point spreadsheet for that course.</w:t>
      </w:r>
    </w:p>
    <w:p w:rsidR="004604DA" w:rsidRPr="008C4EED" w:rsidRDefault="004604DA" w:rsidP="004604DA">
      <w:pPr>
        <w:pStyle w:val="ListNumber"/>
        <w:numPr>
          <w:ilvl w:val="0"/>
          <w:numId w:val="12"/>
        </w:numPr>
      </w:pPr>
      <w:r w:rsidRPr="008C4EED">
        <w:t xml:space="preserve"> A grade of “C” is required for passing in all nursing and required general education courses.  </w:t>
      </w:r>
    </w:p>
    <w:p w:rsidR="004604DA" w:rsidRPr="008C4EED" w:rsidRDefault="004604DA" w:rsidP="004604DA">
      <w:pPr>
        <w:pStyle w:val="ListNumber"/>
        <w:numPr>
          <w:ilvl w:val="0"/>
          <w:numId w:val="17"/>
        </w:numPr>
      </w:pPr>
      <w:r w:rsidRPr="008C4EED">
        <w:t xml:space="preserve"> A clinical rating of "satisfactory" is required for passing and will result in a final grade that corresponds to the theory average. </w:t>
      </w:r>
    </w:p>
    <w:p w:rsidR="004604DA" w:rsidRDefault="004604DA" w:rsidP="004604DA">
      <w:pPr>
        <w:pStyle w:val="ListNumber"/>
        <w:numPr>
          <w:ilvl w:val="0"/>
          <w:numId w:val="17"/>
        </w:numPr>
        <w:ind w:hanging="450"/>
      </w:pPr>
      <w:r w:rsidRPr="008C4EED">
        <w:t xml:space="preserve"> A clinical rating of "unsatisfactory" will result in a final grade of “F” regardless of the theory average. </w:t>
      </w:r>
    </w:p>
    <w:p w:rsidR="004604DA" w:rsidRPr="007664BD" w:rsidRDefault="004604DA" w:rsidP="004604DA">
      <w:pPr>
        <w:pStyle w:val="ListParagraph"/>
        <w:ind w:left="-180" w:firstLine="900"/>
      </w:pPr>
    </w:p>
    <w:p w:rsidR="004604DA" w:rsidRPr="00F92BBA" w:rsidRDefault="004604DA" w:rsidP="004604DA">
      <w:pPr>
        <w:pStyle w:val="Heading2"/>
      </w:pPr>
      <w:bookmarkStart w:id="25" w:name="_Toc40300562"/>
      <w:r>
        <w:lastRenderedPageBreak/>
        <w:t>Assessment of Student Learning</w:t>
      </w:r>
      <w:bookmarkEnd w:id="25"/>
    </w:p>
    <w:p w:rsidR="004604DA" w:rsidRPr="00B91C03" w:rsidRDefault="004604DA" w:rsidP="004604DA">
      <w:pPr>
        <w:spacing w:line="360" w:lineRule="auto"/>
        <w:ind w:right="-270" w:firstLine="720"/>
      </w:pPr>
      <w:bookmarkStart w:id="26" w:name="_Toc40300563"/>
      <w:r w:rsidRPr="0069744A">
        <w:rPr>
          <w:rStyle w:val="Heading3Char"/>
        </w:rPr>
        <w:t>Written tests.</w:t>
      </w:r>
      <w:bookmarkEnd w:id="26"/>
      <w:r>
        <w:t xml:space="preserve"> </w:t>
      </w:r>
      <w:r w:rsidRPr="00B91C03">
        <w:t xml:space="preserve">Tests will consist of multiple choice, short-answers, fill in the blank, or alternate item format with emphasis on critical thinking and application of knowledge. All final examinations will be comprehensive covering materials of the current semester and concepts from previous semester(s). The difficulty level of each test demonstrates the program’s progression from simple to complex </w:t>
      </w:r>
      <w:r>
        <w:t>and the student’s progression</w:t>
      </w:r>
      <w:r w:rsidRPr="00B91C03">
        <w:t xml:space="preserve"> from the novice learner to the proficient learner.</w:t>
      </w:r>
    </w:p>
    <w:p w:rsidR="004604DA" w:rsidRDefault="004604DA" w:rsidP="004604DA">
      <w:pPr>
        <w:spacing w:line="360" w:lineRule="auto"/>
        <w:rPr>
          <w:color w:val="000000"/>
        </w:rPr>
      </w:pPr>
    </w:p>
    <w:p w:rsidR="004604DA" w:rsidRPr="00B91C03" w:rsidRDefault="004604DA" w:rsidP="004604DA">
      <w:pPr>
        <w:spacing w:line="360" w:lineRule="auto"/>
      </w:pPr>
      <w:r w:rsidRPr="00B91C03">
        <w:rPr>
          <w:color w:val="000000"/>
        </w:rPr>
        <w:t>Percent of questions on Tests by Level: Guideline</w:t>
      </w:r>
      <w:r>
        <w:rPr>
          <w:color w:val="000000"/>
        </w:rPr>
        <w:t>.</w:t>
      </w:r>
    </w:p>
    <w:tbl>
      <w:tblPr>
        <w:tblW w:w="9540" w:type="dxa"/>
        <w:tblInd w:w="-95" w:type="dxa"/>
        <w:tblLook w:val="04A0" w:firstRow="1" w:lastRow="0" w:firstColumn="1" w:lastColumn="0" w:noHBand="0" w:noVBand="1"/>
      </w:tblPr>
      <w:tblGrid>
        <w:gridCol w:w="2610"/>
        <w:gridCol w:w="2520"/>
        <w:gridCol w:w="2430"/>
        <w:gridCol w:w="1980"/>
      </w:tblGrid>
      <w:tr w:rsidR="004604DA" w:rsidRPr="00B91C03" w:rsidTr="004604DA">
        <w:trPr>
          <w:trHeight w:val="300"/>
        </w:trPr>
        <w:tc>
          <w:tcPr>
            <w:tcW w:w="2610" w:type="dxa"/>
            <w:tcBorders>
              <w:top w:val="single" w:sz="8" w:space="0" w:color="auto"/>
              <w:left w:val="single" w:sz="4" w:space="0" w:color="000000"/>
              <w:bottom w:val="single" w:sz="8" w:space="0" w:color="auto"/>
              <w:right w:val="single" w:sz="8" w:space="0" w:color="auto"/>
            </w:tcBorders>
            <w:shd w:val="clear" w:color="000000" w:fill="C6E0B4"/>
            <w:vAlign w:val="center"/>
            <w:hideMark/>
          </w:tcPr>
          <w:p w:rsidR="004604DA" w:rsidRPr="006B16AB" w:rsidRDefault="004604DA" w:rsidP="004604DA">
            <w:pPr>
              <w:jc w:val="center"/>
              <w:rPr>
                <w:color w:val="000000"/>
                <w:sz w:val="22"/>
                <w:szCs w:val="22"/>
              </w:rPr>
            </w:pPr>
            <w:r w:rsidRPr="006B16AB">
              <w:rPr>
                <w:color w:val="000000"/>
                <w:sz w:val="22"/>
                <w:szCs w:val="22"/>
              </w:rPr>
              <w:t xml:space="preserve">Fall, Semester 1 </w:t>
            </w:r>
          </w:p>
        </w:tc>
        <w:tc>
          <w:tcPr>
            <w:tcW w:w="2520" w:type="dxa"/>
            <w:tcBorders>
              <w:top w:val="single" w:sz="8" w:space="0" w:color="auto"/>
              <w:left w:val="nil"/>
              <w:bottom w:val="single" w:sz="8" w:space="0" w:color="auto"/>
              <w:right w:val="single" w:sz="8" w:space="0" w:color="000000"/>
            </w:tcBorders>
            <w:shd w:val="clear" w:color="000000" w:fill="C6E0B4"/>
            <w:vAlign w:val="center"/>
            <w:hideMark/>
          </w:tcPr>
          <w:p w:rsidR="004604DA" w:rsidRPr="006B16AB" w:rsidRDefault="004604DA" w:rsidP="004604DA">
            <w:pPr>
              <w:jc w:val="center"/>
              <w:rPr>
                <w:color w:val="000000"/>
                <w:sz w:val="22"/>
                <w:szCs w:val="22"/>
              </w:rPr>
            </w:pPr>
            <w:r w:rsidRPr="006B16AB">
              <w:rPr>
                <w:color w:val="000000"/>
                <w:sz w:val="22"/>
                <w:szCs w:val="22"/>
              </w:rPr>
              <w:t>Spring, Semester II</w:t>
            </w:r>
          </w:p>
        </w:tc>
        <w:tc>
          <w:tcPr>
            <w:tcW w:w="2430" w:type="dxa"/>
            <w:tcBorders>
              <w:top w:val="single" w:sz="8" w:space="0" w:color="auto"/>
              <w:left w:val="nil"/>
              <w:bottom w:val="single" w:sz="8" w:space="0" w:color="auto"/>
              <w:right w:val="single" w:sz="8" w:space="0" w:color="000000"/>
            </w:tcBorders>
            <w:shd w:val="clear" w:color="000000" w:fill="C6E0B4"/>
            <w:vAlign w:val="center"/>
            <w:hideMark/>
          </w:tcPr>
          <w:p w:rsidR="004604DA" w:rsidRPr="006B16AB" w:rsidRDefault="004604DA" w:rsidP="004604DA">
            <w:pPr>
              <w:jc w:val="center"/>
              <w:rPr>
                <w:color w:val="000000"/>
                <w:sz w:val="22"/>
                <w:szCs w:val="22"/>
              </w:rPr>
            </w:pPr>
            <w:proofErr w:type="gramStart"/>
            <w:r w:rsidRPr="006B16AB">
              <w:rPr>
                <w:color w:val="000000"/>
                <w:sz w:val="22"/>
                <w:szCs w:val="22"/>
              </w:rPr>
              <w:t>Fall,  Semester</w:t>
            </w:r>
            <w:proofErr w:type="gramEnd"/>
            <w:r w:rsidRPr="006B16AB">
              <w:rPr>
                <w:color w:val="000000"/>
                <w:sz w:val="22"/>
                <w:szCs w:val="22"/>
              </w:rPr>
              <w:t xml:space="preserve"> III</w:t>
            </w:r>
          </w:p>
        </w:tc>
        <w:tc>
          <w:tcPr>
            <w:tcW w:w="1980" w:type="dxa"/>
            <w:tcBorders>
              <w:top w:val="single" w:sz="8" w:space="0" w:color="auto"/>
              <w:left w:val="nil"/>
              <w:bottom w:val="single" w:sz="8" w:space="0" w:color="auto"/>
              <w:right w:val="single" w:sz="8" w:space="0" w:color="auto"/>
            </w:tcBorders>
            <w:shd w:val="clear" w:color="000000" w:fill="C6E0B4"/>
            <w:vAlign w:val="center"/>
            <w:hideMark/>
          </w:tcPr>
          <w:p w:rsidR="004604DA" w:rsidRPr="006B16AB" w:rsidRDefault="004604DA" w:rsidP="004604DA">
            <w:pPr>
              <w:jc w:val="center"/>
              <w:rPr>
                <w:color w:val="000000"/>
                <w:sz w:val="22"/>
                <w:szCs w:val="22"/>
              </w:rPr>
            </w:pPr>
            <w:r w:rsidRPr="006B16AB">
              <w:rPr>
                <w:color w:val="000000"/>
                <w:sz w:val="22"/>
                <w:szCs w:val="22"/>
              </w:rPr>
              <w:t>Spring, Semester IV</w:t>
            </w:r>
          </w:p>
        </w:tc>
      </w:tr>
      <w:tr w:rsidR="004604DA" w:rsidRPr="00B91C03" w:rsidTr="004604DA">
        <w:trPr>
          <w:trHeight w:val="480"/>
        </w:trPr>
        <w:tc>
          <w:tcPr>
            <w:tcW w:w="2610" w:type="dxa"/>
            <w:tcBorders>
              <w:top w:val="single" w:sz="8" w:space="0" w:color="auto"/>
              <w:left w:val="single" w:sz="4" w:space="0" w:color="000000"/>
              <w:bottom w:val="single" w:sz="4" w:space="0" w:color="auto"/>
              <w:right w:val="single" w:sz="8" w:space="0" w:color="auto"/>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 xml:space="preserve">Novice Learner </w:t>
            </w:r>
          </w:p>
        </w:tc>
        <w:tc>
          <w:tcPr>
            <w:tcW w:w="2520" w:type="dxa"/>
            <w:tcBorders>
              <w:top w:val="single" w:sz="8" w:space="0" w:color="auto"/>
              <w:left w:val="nil"/>
              <w:bottom w:val="single" w:sz="4" w:space="0" w:color="auto"/>
              <w:right w:val="single" w:sz="8" w:space="0" w:color="000000"/>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Advanced Beginner</w:t>
            </w:r>
          </w:p>
        </w:tc>
        <w:tc>
          <w:tcPr>
            <w:tcW w:w="2430" w:type="dxa"/>
            <w:tcBorders>
              <w:top w:val="single" w:sz="8" w:space="0" w:color="auto"/>
              <w:left w:val="nil"/>
              <w:bottom w:val="single" w:sz="4" w:space="0" w:color="auto"/>
              <w:right w:val="single" w:sz="8" w:space="0" w:color="000000"/>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Competent Learner</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Proficient Learner</w:t>
            </w:r>
          </w:p>
        </w:tc>
      </w:tr>
      <w:tr w:rsidR="004604DA" w:rsidRPr="00B91C03" w:rsidTr="004604DA">
        <w:trPr>
          <w:trHeight w:val="505"/>
        </w:trPr>
        <w:tc>
          <w:tcPr>
            <w:tcW w:w="2610" w:type="dxa"/>
            <w:tcBorders>
              <w:top w:val="single" w:sz="4" w:space="0" w:color="auto"/>
              <w:left w:val="single" w:sz="4" w:space="0" w:color="000000"/>
              <w:bottom w:val="single" w:sz="4" w:space="0" w:color="auto"/>
              <w:right w:val="single" w:sz="8" w:space="0" w:color="auto"/>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K=20%; C=30%; A=50%</w:t>
            </w:r>
          </w:p>
        </w:tc>
        <w:tc>
          <w:tcPr>
            <w:tcW w:w="2520" w:type="dxa"/>
            <w:tcBorders>
              <w:top w:val="single" w:sz="4" w:space="0" w:color="auto"/>
              <w:left w:val="nil"/>
              <w:bottom w:val="single" w:sz="4" w:space="0" w:color="auto"/>
              <w:right w:val="single" w:sz="8" w:space="0" w:color="000000"/>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K=10%; C=30%; A=60%</w:t>
            </w:r>
          </w:p>
        </w:tc>
        <w:tc>
          <w:tcPr>
            <w:tcW w:w="2430" w:type="dxa"/>
            <w:tcBorders>
              <w:top w:val="single" w:sz="4" w:space="0" w:color="auto"/>
              <w:left w:val="nil"/>
              <w:bottom w:val="single" w:sz="4" w:space="0" w:color="auto"/>
              <w:right w:val="single" w:sz="8" w:space="0" w:color="000000"/>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K=5%; C=15%; A=80%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604DA" w:rsidRPr="006B16AB" w:rsidRDefault="004604DA" w:rsidP="004604DA">
            <w:pPr>
              <w:jc w:val="center"/>
              <w:rPr>
                <w:color w:val="000000"/>
                <w:sz w:val="22"/>
                <w:szCs w:val="22"/>
              </w:rPr>
            </w:pPr>
            <w:r w:rsidRPr="006B16AB">
              <w:rPr>
                <w:color w:val="000000"/>
                <w:sz w:val="22"/>
                <w:szCs w:val="22"/>
              </w:rPr>
              <w:t> A=100%</w:t>
            </w:r>
          </w:p>
        </w:tc>
      </w:tr>
    </w:tbl>
    <w:p w:rsidR="004604DA" w:rsidRDefault="004604DA" w:rsidP="004604DA">
      <w:pPr>
        <w:ind w:left="990" w:hanging="360"/>
      </w:pPr>
    </w:p>
    <w:p w:rsidR="004604DA" w:rsidRPr="00B91C03" w:rsidRDefault="004604DA" w:rsidP="004604DA">
      <w:pPr>
        <w:ind w:left="990" w:hanging="360"/>
      </w:pPr>
      <w:r w:rsidRPr="00B91C03">
        <w:t>KEY:</w:t>
      </w:r>
    </w:p>
    <w:p w:rsidR="004604DA" w:rsidRPr="00B91C03" w:rsidRDefault="004604DA" w:rsidP="004604DA">
      <w:pPr>
        <w:ind w:left="990" w:hanging="360"/>
      </w:pPr>
      <w:r w:rsidRPr="00B91C03">
        <w:t>K – Knowledge – This category may be called “Remembering” and is defined as recalling or retrieving previous learned information</w:t>
      </w:r>
    </w:p>
    <w:p w:rsidR="004604DA" w:rsidRPr="00B91C03" w:rsidRDefault="004604DA" w:rsidP="004604DA">
      <w:pPr>
        <w:ind w:left="990" w:hanging="360"/>
      </w:pPr>
      <w:r w:rsidRPr="00B91C03">
        <w:t xml:space="preserve">C – Comprehension – This category may be referred to as Understanding and refers to comprehending the meaning, translation, interpolation, and interpretation of instructions and problems. </w:t>
      </w:r>
    </w:p>
    <w:p w:rsidR="004604DA" w:rsidRPr="00B91C03" w:rsidRDefault="004604DA" w:rsidP="004604DA">
      <w:pPr>
        <w:ind w:left="990" w:hanging="360"/>
      </w:pPr>
      <w:r w:rsidRPr="00B91C03">
        <w:t>A – Application and Analysis. Applying refers to use of a concept in a new situation and applies what was learned in the classroom into novel situations in the work place.</w:t>
      </w:r>
    </w:p>
    <w:p w:rsidR="004604DA" w:rsidRPr="00B91C03" w:rsidRDefault="004604DA" w:rsidP="004604DA">
      <w:pPr>
        <w:ind w:left="990"/>
      </w:pPr>
      <w:r w:rsidRPr="00B91C03">
        <w:t xml:space="preserve">Analyzing refers to separating material or concepts into component parts so that its organization structure may be understood. </w:t>
      </w:r>
      <w:r w:rsidRPr="00B91C03">
        <w:br/>
        <w:t xml:space="preserve"> </w:t>
      </w:r>
    </w:p>
    <w:p w:rsidR="004604DA" w:rsidRPr="00B91C03" w:rsidRDefault="004604DA" w:rsidP="004604DA">
      <w:pPr>
        <w:spacing w:line="360" w:lineRule="auto"/>
        <w:ind w:firstLine="720"/>
        <w:rPr>
          <w:bCs/>
        </w:rPr>
      </w:pPr>
      <w:r w:rsidRPr="00B91C03">
        <w:t xml:space="preserve">Tests </w:t>
      </w:r>
      <w:r w:rsidR="00B42C3B">
        <w:t>may</w:t>
      </w:r>
      <w:r w:rsidRPr="00B91C03">
        <w:t xml:space="preserve"> be administered using traditional paper-and-pencil</w:t>
      </w:r>
      <w:r w:rsidR="00B42C3B">
        <w:t xml:space="preserve"> methods or </w:t>
      </w:r>
      <w:r w:rsidR="00B42C3B" w:rsidRPr="00B42C3B">
        <w:t>online</w:t>
      </w:r>
      <w:r w:rsidR="00B42C3B">
        <w:t>.</w:t>
      </w:r>
      <w:r w:rsidRPr="00B91C03">
        <w:t xml:space="preserve"> </w:t>
      </w:r>
      <w:r w:rsidRPr="00B91C03">
        <w:rPr>
          <w:bCs/>
        </w:rPr>
        <w:t>The only answers accepted on paper and pencil tests will be those on the Scantron (test answer sheets).</w:t>
      </w:r>
    </w:p>
    <w:p w:rsidR="004604DA" w:rsidRPr="00B91C03" w:rsidRDefault="004604DA" w:rsidP="004604DA">
      <w:pPr>
        <w:spacing w:line="360" w:lineRule="auto"/>
        <w:ind w:firstLine="720"/>
        <w:rPr>
          <w:rFonts w:cs="Tahoma"/>
          <w:color w:val="000000"/>
          <w:sz w:val="20"/>
          <w:szCs w:val="20"/>
        </w:rPr>
      </w:pPr>
      <w:bookmarkStart w:id="27" w:name="_Toc40300564"/>
      <w:r w:rsidRPr="00555982">
        <w:rPr>
          <w:rStyle w:val="Heading3Char"/>
        </w:rPr>
        <w:t xml:space="preserve">Missed </w:t>
      </w:r>
      <w:r w:rsidRPr="001D432F">
        <w:rPr>
          <w:rStyle w:val="Heading3Char"/>
        </w:rPr>
        <w:t>t</w:t>
      </w:r>
      <w:r w:rsidRPr="00555982">
        <w:rPr>
          <w:rStyle w:val="Heading3Char"/>
        </w:rPr>
        <w:t>est</w:t>
      </w:r>
      <w:r w:rsidRPr="001D432F">
        <w:rPr>
          <w:rStyle w:val="Heading3Char"/>
        </w:rPr>
        <w:t>s</w:t>
      </w:r>
      <w:r w:rsidRPr="00A977E2">
        <w:rPr>
          <w:rStyle w:val="Heading3Char"/>
        </w:rPr>
        <w:t>.</w:t>
      </w:r>
      <w:bookmarkEnd w:id="27"/>
      <w:r w:rsidRPr="00B91C03">
        <w:rPr>
          <w:bCs/>
          <w:color w:val="000000"/>
        </w:rPr>
        <w:t xml:space="preserve"> </w:t>
      </w:r>
      <w:r>
        <w:rPr>
          <w:bCs/>
          <w:color w:val="000000"/>
        </w:rPr>
        <w:t xml:space="preserve">If </w:t>
      </w:r>
      <w:r w:rsidRPr="009C11FB">
        <w:rPr>
          <w:bCs/>
          <w:color w:val="000000"/>
        </w:rPr>
        <w:t>student</w:t>
      </w:r>
      <w:r>
        <w:rPr>
          <w:bCs/>
          <w:color w:val="000000"/>
        </w:rPr>
        <w:t>s miss</w:t>
      </w:r>
      <w:r w:rsidRPr="009C11FB">
        <w:rPr>
          <w:bCs/>
          <w:color w:val="000000"/>
        </w:rPr>
        <w:t xml:space="preserve"> a test, </w:t>
      </w:r>
      <w:r>
        <w:rPr>
          <w:bCs/>
          <w:color w:val="000000"/>
        </w:rPr>
        <w:t>they</w:t>
      </w:r>
      <w:r w:rsidRPr="009C11FB">
        <w:rPr>
          <w:bCs/>
          <w:color w:val="000000"/>
        </w:rPr>
        <w:t xml:space="preserve"> must complete a makeup test. The format and date for makeup tests is at the discretion of the instructor. Failure to take a makeup test as scheduled will result in </w:t>
      </w:r>
      <w:r>
        <w:rPr>
          <w:bCs/>
          <w:color w:val="000000"/>
        </w:rPr>
        <w:t>a zero (0) grade for that test.</w:t>
      </w:r>
    </w:p>
    <w:p w:rsidR="004604DA" w:rsidRPr="003379EC" w:rsidRDefault="004604DA" w:rsidP="004604DA">
      <w:pPr>
        <w:spacing w:line="360" w:lineRule="auto"/>
      </w:pPr>
      <w:r w:rsidRPr="008C4EED">
        <w:t>Test grades</w:t>
      </w:r>
      <w:r>
        <w:t xml:space="preserve">: </w:t>
      </w:r>
      <w:r w:rsidRPr="008C4EED">
        <w:t>Test results will be given to students by course faculty and are posted on</w:t>
      </w:r>
      <w:r>
        <w:t xml:space="preserve"> </w:t>
      </w:r>
      <w:r w:rsidRPr="002B0821">
        <w:t>the learning management system.</w:t>
      </w:r>
      <w:r w:rsidRPr="008C4EED">
        <w:t xml:space="preserve"> Prior to posting test grades, the course faculty will review all scores for accuracy and make necessary revisions.  Once a student receives a test grade, the student has </w:t>
      </w:r>
      <w:r w:rsidRPr="008C4EED">
        <w:rPr>
          <w:u w:val="single"/>
        </w:rPr>
        <w:t>two calendar weeks (10 working days)</w:t>
      </w:r>
      <w:r w:rsidRPr="008C4EED">
        <w:t xml:space="preserve"> to review tests or to request that the faculty review the test items for scoring or accuracy.  After two weeks, the test grade is final.  Faculty may not be able to review tests and exams with individual students </w:t>
      </w:r>
      <w:r w:rsidRPr="008C4EED">
        <w:rPr>
          <w:u w:val="single"/>
        </w:rPr>
        <w:t>after two weeks</w:t>
      </w:r>
      <w:r w:rsidRPr="008C4EED">
        <w:t xml:space="preserve"> from notification of the test (or course) grade.  </w:t>
      </w:r>
      <w:r w:rsidRPr="008C4EED">
        <w:rPr>
          <w:bCs/>
          <w:u w:val="single"/>
        </w:rPr>
        <w:t>No</w:t>
      </w:r>
      <w:r w:rsidRPr="008C4EED">
        <w:rPr>
          <w:bCs/>
        </w:rPr>
        <w:t xml:space="preserve"> test scores or grades will be given over the telephone or email</w:t>
      </w:r>
      <w:r w:rsidRPr="008C4EED">
        <w:t xml:space="preserve">. </w:t>
      </w:r>
    </w:p>
    <w:p w:rsidR="004604DA" w:rsidRPr="008C4EED" w:rsidRDefault="004604DA" w:rsidP="004604DA">
      <w:pPr>
        <w:pStyle w:val="Heading3"/>
        <w:spacing w:after="0"/>
      </w:pPr>
      <w:bookmarkStart w:id="28" w:name="_Toc269215762"/>
      <w:bookmarkStart w:id="29" w:name="_Toc40300565"/>
      <w:r w:rsidRPr="008C4EED">
        <w:lastRenderedPageBreak/>
        <w:t>Online computer test taking</w:t>
      </w:r>
      <w:bookmarkEnd w:id="28"/>
      <w:r>
        <w:rPr>
          <w:lang w:val="en-US"/>
        </w:rPr>
        <w:t>.</w:t>
      </w:r>
      <w:bookmarkEnd w:id="29"/>
      <w:r w:rsidRPr="008C4EED">
        <w:t xml:space="preserve"> </w:t>
      </w:r>
    </w:p>
    <w:p w:rsidR="004604DA" w:rsidRPr="008C4EED" w:rsidRDefault="004604DA" w:rsidP="004604DA">
      <w:pPr>
        <w:pStyle w:val="ListNumber"/>
        <w:numPr>
          <w:ilvl w:val="0"/>
          <w:numId w:val="18"/>
        </w:numPr>
        <w:ind w:left="1080"/>
      </w:pPr>
      <w:r w:rsidRPr="009871A6">
        <w:t>Students are expected to b</w:t>
      </w:r>
      <w:r w:rsidR="00B42C3B" w:rsidRPr="009871A6">
        <w:t xml:space="preserve">e familiar with online testing procedures using </w:t>
      </w:r>
      <w:proofErr w:type="spellStart"/>
      <w:r w:rsidR="00B42C3B" w:rsidRPr="009871A6">
        <w:t>Respondus</w:t>
      </w:r>
      <w:proofErr w:type="spellEnd"/>
      <w:r w:rsidR="00B42C3B" w:rsidRPr="009871A6">
        <w:t xml:space="preserve"> Lockdown Browser and </w:t>
      </w:r>
      <w:proofErr w:type="spellStart"/>
      <w:r w:rsidR="00B42C3B" w:rsidRPr="009871A6">
        <w:t>Respondus</w:t>
      </w:r>
      <w:proofErr w:type="spellEnd"/>
      <w:r w:rsidR="00B42C3B" w:rsidRPr="009871A6">
        <w:t xml:space="preserve"> Monitor</w:t>
      </w:r>
      <w:r w:rsidR="00B42C3B">
        <w:t xml:space="preserve">. </w:t>
      </w:r>
      <w:r w:rsidR="009871A6">
        <w:t xml:space="preserve">Through </w:t>
      </w:r>
      <w:proofErr w:type="spellStart"/>
      <w:r w:rsidR="009871A6">
        <w:t>Respondus</w:t>
      </w:r>
      <w:proofErr w:type="spellEnd"/>
      <w:r w:rsidR="009871A6">
        <w:t xml:space="preserve"> Monitor, students use their own computer and webcam to record assessment sessions, all without leaving Canvas. The software captures video during the student’s assessment period and then allows the instructor to review the video. </w:t>
      </w:r>
      <w:proofErr w:type="spellStart"/>
      <w:r w:rsidR="009871A6">
        <w:t>Respondus</w:t>
      </w:r>
      <w:proofErr w:type="spellEnd"/>
      <w:r w:rsidR="009871A6">
        <w:t xml:space="preserve"> monitor provides students with a way to prove their identity and that they are not cheating. There will be one practice test at the beginning of the semester to get used to using </w:t>
      </w:r>
      <w:proofErr w:type="spellStart"/>
      <w:r w:rsidR="009871A6">
        <w:t>Respondus</w:t>
      </w:r>
      <w:proofErr w:type="spellEnd"/>
      <w:r w:rsidR="009871A6">
        <w:t xml:space="preserve"> Monitor. Students will receive information regarding downloading </w:t>
      </w:r>
      <w:proofErr w:type="spellStart"/>
      <w:r w:rsidR="009871A6">
        <w:t>Respondus</w:t>
      </w:r>
      <w:proofErr w:type="spellEnd"/>
      <w:r w:rsidR="009871A6">
        <w:t xml:space="preserve"> Monitor in each course syllabus. Students should dress the same way they would if they were taking a test in class. Students should also be guided to prepare their test taking environment to remove any materials that are not appropriate for their instructor to see. Again, this is an opportunity for students to prove they are not cheating. </w:t>
      </w:r>
    </w:p>
    <w:p w:rsidR="004604DA" w:rsidRPr="0025561E" w:rsidRDefault="004604DA" w:rsidP="004604DA">
      <w:pPr>
        <w:pStyle w:val="ListNumber"/>
        <w:numPr>
          <w:ilvl w:val="0"/>
          <w:numId w:val="19"/>
        </w:numPr>
        <w:ind w:left="1080"/>
      </w:pPr>
      <w:r w:rsidRPr="008C4EED">
        <w:t xml:space="preserve">Sharing of test content outside the test site and the printing of any test material constitutes a violation of the honor code and will result in disciplinary action.  This can result in </w:t>
      </w:r>
      <w:r>
        <w:t xml:space="preserve">dismissal </w:t>
      </w:r>
      <w:r w:rsidRPr="008C4EED">
        <w:t xml:space="preserve">from the nursing program. </w:t>
      </w:r>
      <w:r w:rsidRPr="002B0821">
        <w:t>Please refer to the Academic Integrity section in this handbook.</w:t>
      </w:r>
      <w:r w:rsidR="00D3511A">
        <w:t xml:space="preserve"> </w:t>
      </w:r>
      <w:r w:rsidR="00D3511A" w:rsidRPr="0025561E">
        <w:t xml:space="preserve">ATI has prosecuted students for sharing copyrighted ATI testing materials. </w:t>
      </w:r>
    </w:p>
    <w:p w:rsidR="004604DA" w:rsidRPr="00D3511A" w:rsidRDefault="004604DA" w:rsidP="004604DA">
      <w:pPr>
        <w:spacing w:line="360" w:lineRule="auto"/>
        <w:ind w:firstLine="720"/>
        <w:rPr>
          <w:color w:val="FF0000"/>
        </w:rPr>
      </w:pPr>
      <w:bookmarkStart w:id="30" w:name="_Toc40300566"/>
      <w:r w:rsidRPr="00555982">
        <w:rPr>
          <w:rStyle w:val="Heading3Char"/>
        </w:rPr>
        <w:t>Grades for course assignments</w:t>
      </w:r>
      <w:r w:rsidRPr="001D432F">
        <w:rPr>
          <w:rStyle w:val="Heading3Char"/>
        </w:rPr>
        <w:t>.</w:t>
      </w:r>
      <w:bookmarkEnd w:id="30"/>
      <w:r w:rsidRPr="46CD965C">
        <w:rPr>
          <w:b/>
          <w:bCs/>
        </w:rPr>
        <w:t xml:space="preserve"> </w:t>
      </w:r>
      <w:r w:rsidR="00B42C3B">
        <w:t xml:space="preserve">All </w:t>
      </w:r>
      <w:r w:rsidRPr="007C3215">
        <w:t>courses include specific assignments that are graded as part of the total course grade.  These activ</w:t>
      </w:r>
      <w:r w:rsidRPr="00F067B0">
        <w:t xml:space="preserve">ities are critical components of the final student evaluation/course grade and must be </w:t>
      </w:r>
      <w:r w:rsidRPr="00057AB5">
        <w:t>completed</w:t>
      </w:r>
      <w:r>
        <w:t xml:space="preserve"> </w:t>
      </w:r>
      <w:r w:rsidRPr="00F067B0">
        <w:t>with a satisfactory grade.</w:t>
      </w:r>
      <w:r w:rsidRPr="001C7EBE">
        <w:t xml:space="preserve"> </w:t>
      </w:r>
      <w:r w:rsidRPr="008C4EED">
        <w:t xml:space="preserve">All written assignments must follow the American Psychological Association (APA) format unless otherwise specified by the instructor. A good source for </w:t>
      </w:r>
      <w:r w:rsidRPr="00ED4033">
        <w:t xml:space="preserve">APA style is the Purdue Online Writing Lab, </w:t>
      </w:r>
      <w:r w:rsidR="00D3511A" w:rsidRPr="006D501A">
        <w:rPr>
          <w:color w:val="0070C0"/>
        </w:rPr>
        <w:t xml:space="preserve">http://owl.purdue.edu  </w:t>
      </w:r>
    </w:p>
    <w:p w:rsidR="004604DA" w:rsidRDefault="004604DA" w:rsidP="004604DA">
      <w:pPr>
        <w:pStyle w:val="BodyTextFirstIndent"/>
        <w:spacing w:after="0"/>
      </w:pPr>
      <w:r w:rsidRPr="00057AB5">
        <w:t>Written assignments</w:t>
      </w:r>
      <w:r w:rsidRPr="008C4EED">
        <w:t xml:space="preserve"> are due to the instructor at the beginning of the class period on the due date or at another time specified by the instructor.  If the student anticipates that a written assignment will be late, the student must discuss this with the instructor prior to the due date.  With a valid reason and at the discretion of the instructor, an alternate date may be agreed upon. All written work must be completed by the individual without collaboration with another student unless course assignment includes collaboration.  </w:t>
      </w:r>
      <w:r>
        <w:t>Students should maintain copies of both the original ungraded assignment and the graded assignment.</w:t>
      </w:r>
    </w:p>
    <w:p w:rsidR="004604DA" w:rsidRDefault="004604DA" w:rsidP="004604DA">
      <w:pPr>
        <w:spacing w:line="360" w:lineRule="auto"/>
        <w:ind w:firstLine="720"/>
      </w:pPr>
      <w:bookmarkStart w:id="31" w:name="_Toc40300567"/>
      <w:r>
        <w:rPr>
          <w:rStyle w:val="Heading3Char"/>
        </w:rPr>
        <w:lastRenderedPageBreak/>
        <w:t>Grades for written a</w:t>
      </w:r>
      <w:r w:rsidRPr="00555982">
        <w:rPr>
          <w:rStyle w:val="Heading3Char"/>
        </w:rPr>
        <w:t>ssignments</w:t>
      </w:r>
      <w:r w:rsidRPr="00A977E2">
        <w:rPr>
          <w:rStyle w:val="Heading3Char"/>
        </w:rPr>
        <w:t>.</w:t>
      </w:r>
      <w:bookmarkEnd w:id="31"/>
      <w:r>
        <w:t xml:space="preserve"> </w:t>
      </w:r>
      <w:r w:rsidRPr="00B71A0B">
        <w:t xml:space="preserve">Written work as assigned per instructor is graded according to the Grading Rubric (guidelines) provided with the </w:t>
      </w:r>
      <w:r w:rsidR="00B42C3B">
        <w:t>assignment i</w:t>
      </w:r>
      <w:r w:rsidRPr="00B71A0B">
        <w:t xml:space="preserve">nstructions. Written work must be submitted by the date and time specified by the faculty. </w:t>
      </w:r>
    </w:p>
    <w:p w:rsidR="004604DA" w:rsidRDefault="004604DA" w:rsidP="004604DA">
      <w:pPr>
        <w:spacing w:line="360" w:lineRule="auto"/>
        <w:ind w:firstLine="720"/>
        <w:rPr>
          <w:rStyle w:val="HandbookTextChar"/>
        </w:rPr>
      </w:pPr>
      <w:bookmarkStart w:id="32" w:name="_Toc40300568"/>
      <w:r w:rsidRPr="46CD965C">
        <w:rPr>
          <w:rStyle w:val="Heading3Char"/>
        </w:rPr>
        <w:t>Late assignments.</w:t>
      </w:r>
      <w:bookmarkEnd w:id="32"/>
      <w:r w:rsidRPr="009C11FB">
        <w:t xml:space="preserve"> </w:t>
      </w:r>
      <w:r w:rsidRPr="00A346F0">
        <w:rPr>
          <w:rStyle w:val="HandbookTextChar"/>
        </w:rPr>
        <w:t xml:space="preserve">Assignments are due at the beginning of class. An assignment turned in late will result in a deduction of one (1) point per day including weekends, up to five days. After five days, no </w:t>
      </w:r>
      <w:r w:rsidR="00B42C3B">
        <w:rPr>
          <w:rStyle w:val="HandbookTextChar"/>
          <w:lang w:val="en-US"/>
        </w:rPr>
        <w:t xml:space="preserve">late </w:t>
      </w:r>
      <w:r w:rsidRPr="00A346F0">
        <w:rPr>
          <w:rStyle w:val="HandbookTextChar"/>
        </w:rPr>
        <w:t>assignments will be accepted and the grade will result in a zero.</w:t>
      </w:r>
    </w:p>
    <w:p w:rsidR="004604DA" w:rsidRPr="00134FBF" w:rsidRDefault="004604DA" w:rsidP="004604DA">
      <w:pPr>
        <w:spacing w:line="360" w:lineRule="auto"/>
        <w:ind w:firstLine="720"/>
      </w:pPr>
      <w:bookmarkStart w:id="33" w:name="_Toc40300569"/>
      <w:r w:rsidRPr="00A346F0">
        <w:rPr>
          <w:rStyle w:val="Heading3Char"/>
        </w:rPr>
        <w:t>Standardized progressive testing/achievement tests.</w:t>
      </w:r>
      <w:bookmarkEnd w:id="33"/>
      <w:r w:rsidRPr="00A346F0">
        <w:t xml:space="preserve"> </w:t>
      </w:r>
      <w:r>
        <w:t xml:space="preserve"> </w:t>
      </w:r>
      <w:r w:rsidRPr="00A346F0">
        <w:t>Standardized progressive testing utilizing Assessment Technologies Institute (ATI) resources is required thro</w:t>
      </w:r>
      <w:r w:rsidR="00B42C3B">
        <w:t>ughout the program.  These resources</w:t>
      </w:r>
      <w:r w:rsidRPr="00A346F0">
        <w:t xml:space="preserve"> assist students in determining areas of individual strengths and weaknesses. A minimum score is set for each test and a remediation plan will be developed for any student who does not achieve the minimum score.  Costs of the progressive testing are the responsibility of the student.</w:t>
      </w:r>
    </w:p>
    <w:p w:rsidR="004604DA" w:rsidRPr="00EC41A9" w:rsidRDefault="004604DA" w:rsidP="004604DA">
      <w:pPr>
        <w:pStyle w:val="Heading1"/>
      </w:pPr>
      <w:bookmarkStart w:id="34" w:name="_Toc40300570"/>
      <w:r w:rsidRPr="00EC41A9">
        <w:t>Laboratory and clinical policies</w:t>
      </w:r>
      <w:bookmarkEnd w:id="34"/>
    </w:p>
    <w:p w:rsidR="004604DA" w:rsidRDefault="004604DA" w:rsidP="004604DA">
      <w:pPr>
        <w:pStyle w:val="BodyTextFirstIndent"/>
        <w:rPr>
          <w:b/>
        </w:rPr>
      </w:pPr>
      <w:r w:rsidRPr="008C4EED">
        <w:t>Students receive experience in a variety of settings</w:t>
      </w:r>
      <w:r>
        <w:t xml:space="preserve"> outside the traditional classroom. These may include computer labs, nursing skills/simulation labs, and the clinical agencies</w:t>
      </w:r>
      <w:r w:rsidRPr="008C4EED">
        <w:t xml:space="preserve">.  </w:t>
      </w:r>
    </w:p>
    <w:p w:rsidR="004604DA" w:rsidRDefault="004604DA" w:rsidP="004604DA">
      <w:pPr>
        <w:pStyle w:val="Heading2"/>
      </w:pPr>
      <w:bookmarkStart w:id="35" w:name="_Toc40300571"/>
      <w:r>
        <w:t>Nursing Skills Lab and Simulation Lab</w:t>
      </w:r>
      <w:bookmarkEnd w:id="35"/>
    </w:p>
    <w:p w:rsidR="004604DA" w:rsidRDefault="004604DA" w:rsidP="004604DA">
      <w:pPr>
        <w:pStyle w:val="BodyTextFirstIndent"/>
      </w:pPr>
      <w:r w:rsidRPr="00EC41A9">
        <w:t>The nursing skills lab</w:t>
      </w:r>
      <w:r>
        <w:t xml:space="preserve"> and the simulation lab activities are</w:t>
      </w:r>
      <w:r w:rsidRPr="00EC41A9">
        <w:t xml:space="preserve"> a critical component of </w:t>
      </w:r>
      <w:r>
        <w:t xml:space="preserve">each </w:t>
      </w:r>
      <w:r w:rsidRPr="00EC41A9">
        <w:t>student</w:t>
      </w:r>
      <w:r>
        <w:t>’s</w:t>
      </w:r>
      <w:r w:rsidRPr="00EC41A9">
        <w:t xml:space="preserve"> educational experience.  In order to participate in the lab environment, the following guidelines must be followed: </w:t>
      </w:r>
    </w:p>
    <w:p w:rsidR="004604DA" w:rsidRPr="007C3215" w:rsidRDefault="004604DA" w:rsidP="004604DA">
      <w:pPr>
        <w:pStyle w:val="Heading2"/>
      </w:pPr>
      <w:bookmarkStart w:id="36" w:name="_Toc40300572"/>
      <w:r w:rsidRPr="00D3511A">
        <w:rPr>
          <w:rStyle w:val="Hyperlink"/>
          <w:color w:val="auto"/>
          <w:u w:val="none"/>
        </w:rPr>
        <w:t>Nursing Lab Safety</w:t>
      </w:r>
      <w:r w:rsidR="00D3511A">
        <w:rPr>
          <w:rStyle w:val="Hyperlink"/>
          <w:color w:val="auto"/>
          <w:u w:val="none"/>
          <w:lang w:val="en-US"/>
        </w:rPr>
        <w:t xml:space="preserve"> </w:t>
      </w:r>
      <w:r w:rsidRPr="00C9432B">
        <w:t>Guidelines</w:t>
      </w:r>
      <w:bookmarkEnd w:id="36"/>
    </w:p>
    <w:p w:rsidR="004604DA" w:rsidRPr="003379EC" w:rsidRDefault="004604DA" w:rsidP="004604DA">
      <w:pPr>
        <w:pStyle w:val="ListNumber"/>
        <w:numPr>
          <w:ilvl w:val="0"/>
          <w:numId w:val="8"/>
        </w:numPr>
        <w:tabs>
          <w:tab w:val="clear" w:pos="720"/>
          <w:tab w:val="num" w:pos="180"/>
          <w:tab w:val="left" w:pos="540"/>
        </w:tabs>
        <w:ind w:left="540"/>
        <w:rPr>
          <w:lang w:val="en"/>
        </w:rPr>
      </w:pPr>
      <w:r w:rsidRPr="003379EC">
        <w:rPr>
          <w:lang w:val="en"/>
        </w:rPr>
        <w:t>The skills lab is a simulated healthcare envi</w:t>
      </w:r>
      <w:r w:rsidRPr="00EC41A9">
        <w:rPr>
          <w:lang w:val="en"/>
        </w:rPr>
        <w:t>ronment and should be treated as an ACTUAL clinical experience. Approach all lab situations and simulated scenarios as if they are ACTUAL client interactions.</w:t>
      </w:r>
    </w:p>
    <w:p w:rsidR="004604DA" w:rsidRPr="00EC41A9" w:rsidRDefault="004604DA" w:rsidP="004604DA">
      <w:pPr>
        <w:pStyle w:val="ListNumber"/>
        <w:numPr>
          <w:ilvl w:val="0"/>
          <w:numId w:val="8"/>
        </w:numPr>
        <w:tabs>
          <w:tab w:val="left" w:pos="540"/>
        </w:tabs>
        <w:ind w:left="540"/>
        <w:rPr>
          <w:color w:val="313131"/>
          <w:lang w:val="en"/>
        </w:rPr>
      </w:pPr>
      <w:r w:rsidRPr="00EC41A9">
        <w:rPr>
          <w:color w:val="313131"/>
          <w:lang w:val="en"/>
        </w:rPr>
        <w:t xml:space="preserve">The lab is a safe learning environment and all HIPAA/confidentiality rules apply. Student performance during lab situations or simulated scenarios is not to be discussed outside of </w:t>
      </w:r>
      <w:r>
        <w:rPr>
          <w:color w:val="313131"/>
          <w:lang w:val="en"/>
        </w:rPr>
        <w:t>the lab setting</w:t>
      </w:r>
      <w:r w:rsidRPr="00EC41A9">
        <w:rPr>
          <w:color w:val="313131"/>
          <w:lang w:val="en"/>
        </w:rPr>
        <w:t>.</w:t>
      </w:r>
    </w:p>
    <w:p w:rsidR="004604DA" w:rsidRPr="00EC41A9" w:rsidRDefault="004604DA" w:rsidP="004604DA">
      <w:pPr>
        <w:pStyle w:val="ListNumber"/>
        <w:numPr>
          <w:ilvl w:val="0"/>
          <w:numId w:val="8"/>
        </w:numPr>
        <w:tabs>
          <w:tab w:val="num" w:pos="540"/>
          <w:tab w:val="left" w:pos="720"/>
        </w:tabs>
        <w:ind w:hanging="540"/>
        <w:rPr>
          <w:color w:val="313131"/>
          <w:lang w:val="en"/>
        </w:rPr>
      </w:pPr>
      <w:r w:rsidRPr="00EC41A9">
        <w:rPr>
          <w:color w:val="313131"/>
          <w:lang w:val="en"/>
        </w:rPr>
        <w:t>Food and beverages are only allowed in non-client care areas (tables in center of room).</w:t>
      </w:r>
    </w:p>
    <w:p w:rsidR="004604DA" w:rsidRPr="00EC41A9" w:rsidRDefault="004604DA" w:rsidP="004604DA">
      <w:pPr>
        <w:pStyle w:val="ListNumber"/>
        <w:numPr>
          <w:ilvl w:val="0"/>
          <w:numId w:val="8"/>
        </w:numPr>
        <w:tabs>
          <w:tab w:val="clear" w:pos="720"/>
          <w:tab w:val="num" w:pos="540"/>
          <w:tab w:val="left" w:pos="630"/>
        </w:tabs>
        <w:ind w:left="540"/>
        <w:rPr>
          <w:color w:val="313131"/>
          <w:lang w:val="en"/>
        </w:rPr>
      </w:pPr>
      <w:r w:rsidRPr="00EC41A9">
        <w:rPr>
          <w:color w:val="313131"/>
          <w:lang w:val="en"/>
        </w:rPr>
        <w:t>Students shall wash their hands or use hand sanitizer prior to using manikins or equipment in the lab.</w:t>
      </w:r>
    </w:p>
    <w:p w:rsidR="004604DA" w:rsidRDefault="004604DA" w:rsidP="004604DA">
      <w:pPr>
        <w:pStyle w:val="ListNumber"/>
        <w:numPr>
          <w:ilvl w:val="0"/>
          <w:numId w:val="8"/>
        </w:numPr>
        <w:tabs>
          <w:tab w:val="num" w:pos="540"/>
          <w:tab w:val="left" w:pos="630"/>
        </w:tabs>
        <w:ind w:left="540"/>
        <w:rPr>
          <w:color w:val="313131"/>
          <w:lang w:val="en"/>
        </w:rPr>
      </w:pPr>
      <w:r w:rsidRPr="00EC41A9">
        <w:rPr>
          <w:color w:val="313131"/>
          <w:lang w:val="en"/>
        </w:rPr>
        <w:lastRenderedPageBreak/>
        <w:t>Manikins shall only be touched with clean hands or gloves. Do not use water, povidone-iodine, surgical lubricant, ink, or markers on manikins. Only paper tape should be used.</w:t>
      </w:r>
    </w:p>
    <w:p w:rsidR="004604DA" w:rsidRPr="00EC41A9" w:rsidRDefault="004604DA" w:rsidP="004604DA">
      <w:pPr>
        <w:pStyle w:val="ListNumber"/>
        <w:numPr>
          <w:ilvl w:val="0"/>
          <w:numId w:val="8"/>
        </w:numPr>
        <w:tabs>
          <w:tab w:val="clear" w:pos="720"/>
          <w:tab w:val="num" w:pos="630"/>
          <w:tab w:val="left" w:pos="810"/>
        </w:tabs>
        <w:ind w:left="630" w:hanging="450"/>
        <w:rPr>
          <w:color w:val="313131"/>
          <w:lang w:val="en"/>
        </w:rPr>
      </w:pPr>
      <w:r w:rsidRPr="00EC41A9">
        <w:rPr>
          <w:color w:val="313131"/>
          <w:lang w:val="en"/>
        </w:rPr>
        <w:t>Student IDs &amp; Uniforms or appropriate attire should be worn in the lab as directed by the course instructor. Professional appearance guidelines should be followed as in the clinical setting.</w:t>
      </w:r>
    </w:p>
    <w:p w:rsidR="004604DA" w:rsidRPr="00EC41A9" w:rsidRDefault="004604DA" w:rsidP="004604DA">
      <w:pPr>
        <w:pStyle w:val="ListNumber"/>
        <w:numPr>
          <w:ilvl w:val="0"/>
          <w:numId w:val="8"/>
        </w:numPr>
        <w:tabs>
          <w:tab w:val="clear" w:pos="720"/>
          <w:tab w:val="num" w:pos="540"/>
          <w:tab w:val="left" w:pos="630"/>
        </w:tabs>
        <w:ind w:left="630" w:hanging="450"/>
        <w:rPr>
          <w:color w:val="313131"/>
          <w:lang w:val="en"/>
        </w:rPr>
      </w:pPr>
      <w:r w:rsidRPr="00EC41A9">
        <w:rPr>
          <w:color w:val="313131"/>
          <w:lang w:val="en"/>
        </w:rPr>
        <w:t xml:space="preserve">Needles and syringes used for practice in the lab should be discarded in designated red sharps containers (not regular trash containers). In the lab setting while practicing, use a one-hand scoop technique to recap a non-contaminated (sterile) needle. NOTE: A contaminated needle is </w:t>
      </w:r>
      <w:r w:rsidRPr="00EC41A9">
        <w:rPr>
          <w:color w:val="313131"/>
          <w:u w:val="single"/>
          <w:lang w:val="en"/>
        </w:rPr>
        <w:t>never</w:t>
      </w:r>
      <w:r w:rsidRPr="00EC41A9">
        <w:rPr>
          <w:color w:val="313131"/>
          <w:lang w:val="en"/>
        </w:rPr>
        <w:t xml:space="preserve"> recapped. It is disposed of immediately in the </w:t>
      </w:r>
      <w:proofErr w:type="gramStart"/>
      <w:r w:rsidRPr="00EC41A9">
        <w:rPr>
          <w:color w:val="313131"/>
          <w:lang w:val="en"/>
        </w:rPr>
        <w:t>sharps</w:t>
      </w:r>
      <w:proofErr w:type="gramEnd"/>
      <w:r w:rsidRPr="00EC41A9">
        <w:rPr>
          <w:color w:val="313131"/>
          <w:lang w:val="en"/>
        </w:rPr>
        <w:t xml:space="preserve"> container. </w:t>
      </w:r>
    </w:p>
    <w:p w:rsidR="004604DA" w:rsidRPr="00EC41A9" w:rsidRDefault="004604DA" w:rsidP="004604DA">
      <w:pPr>
        <w:pStyle w:val="ListNumber"/>
        <w:numPr>
          <w:ilvl w:val="0"/>
          <w:numId w:val="8"/>
        </w:numPr>
        <w:tabs>
          <w:tab w:val="clear" w:pos="720"/>
          <w:tab w:val="num" w:pos="630"/>
        </w:tabs>
        <w:ind w:left="630" w:hanging="450"/>
        <w:rPr>
          <w:color w:val="313131"/>
          <w:lang w:val="en"/>
        </w:rPr>
      </w:pPr>
      <w:r w:rsidRPr="00EC41A9">
        <w:rPr>
          <w:color w:val="313131"/>
          <w:lang w:val="en"/>
        </w:rPr>
        <w:t>Report any incidents, including glass or sharps injuries (whether clean or dirty needle or other sharp) to your course instructor and document on an Injury/Incident Report Form.</w:t>
      </w:r>
    </w:p>
    <w:p w:rsidR="004604DA" w:rsidRPr="00EC41A9" w:rsidRDefault="004604DA" w:rsidP="004604DA">
      <w:pPr>
        <w:pStyle w:val="ListNumber"/>
        <w:numPr>
          <w:ilvl w:val="0"/>
          <w:numId w:val="8"/>
        </w:numPr>
        <w:tabs>
          <w:tab w:val="num" w:pos="630"/>
        </w:tabs>
        <w:ind w:hanging="540"/>
        <w:rPr>
          <w:color w:val="313131"/>
          <w:lang w:val="en"/>
        </w:rPr>
      </w:pPr>
      <w:r w:rsidRPr="00EC41A9">
        <w:rPr>
          <w:color w:val="313131"/>
          <w:lang w:val="en"/>
        </w:rPr>
        <w:t>Non-reusable supplies (open alcohol swabs, ear specula, tape, used gloves, etc.) and other waste material shall be disposed of in regular trash containers.</w:t>
      </w:r>
    </w:p>
    <w:p w:rsidR="004604DA" w:rsidRPr="00EC41A9" w:rsidRDefault="004604DA" w:rsidP="004604DA">
      <w:pPr>
        <w:pStyle w:val="ListNumber"/>
        <w:numPr>
          <w:ilvl w:val="0"/>
          <w:numId w:val="8"/>
        </w:numPr>
        <w:tabs>
          <w:tab w:val="left" w:pos="450"/>
          <w:tab w:val="left" w:pos="720"/>
          <w:tab w:val="num" w:pos="810"/>
        </w:tabs>
        <w:ind w:hanging="540"/>
        <w:rPr>
          <w:color w:val="313131"/>
          <w:lang w:val="en"/>
        </w:rPr>
      </w:pPr>
      <w:r w:rsidRPr="00EC41A9">
        <w:rPr>
          <w:color w:val="313131"/>
          <w:lang w:val="en"/>
        </w:rPr>
        <w:t xml:space="preserve">Equipment in the lab is purchased for simulation of client care and cannot be guaranteed as sterile or safe for human use. It should not be used in or on an actual person. </w:t>
      </w:r>
    </w:p>
    <w:p w:rsidR="004604DA" w:rsidRPr="00A24AF4" w:rsidRDefault="004604DA" w:rsidP="004604DA">
      <w:pPr>
        <w:pStyle w:val="ListNumber"/>
        <w:numPr>
          <w:ilvl w:val="0"/>
          <w:numId w:val="8"/>
        </w:numPr>
        <w:tabs>
          <w:tab w:val="left" w:pos="360"/>
          <w:tab w:val="left" w:pos="450"/>
        </w:tabs>
        <w:ind w:hanging="540"/>
        <w:rPr>
          <w:color w:val="313131"/>
          <w:lang w:val="en"/>
        </w:rPr>
      </w:pPr>
      <w:r w:rsidRPr="00A24AF4">
        <w:rPr>
          <w:color w:val="313131"/>
          <w:lang w:val="en"/>
        </w:rPr>
        <w:t>Practice medications and IV fluids are for demonstration/simulation use only. They should not be ingested, injected or applied in any manner. Medications and their labels are for simulation only and should not be considered accurate for any substance actually in the container (vial, capsule, inhaler, tablet, etc.).</w:t>
      </w:r>
    </w:p>
    <w:p w:rsidR="004604DA" w:rsidRPr="00EC41A9" w:rsidRDefault="004604DA" w:rsidP="004604DA">
      <w:pPr>
        <w:pStyle w:val="ListNumber"/>
        <w:numPr>
          <w:ilvl w:val="0"/>
          <w:numId w:val="8"/>
        </w:numPr>
        <w:tabs>
          <w:tab w:val="left" w:pos="720"/>
        </w:tabs>
        <w:ind w:hanging="540"/>
        <w:rPr>
          <w:color w:val="313131"/>
          <w:lang w:val="en"/>
        </w:rPr>
      </w:pPr>
      <w:r w:rsidRPr="00EC41A9">
        <w:rPr>
          <w:color w:val="313131"/>
          <w:lang w:val="en"/>
        </w:rPr>
        <w:t xml:space="preserve">Some items in the lab, including manikins, may contain latex. It is the responsibility of the student to report to course instructor if a latex sensitivity/allergy exists or is suspected and to take appropriate precautions. Latex free gloves will be made available in the lab for those students with documented latex sensitivity/allergy. </w:t>
      </w:r>
    </w:p>
    <w:p w:rsidR="004604DA" w:rsidRPr="00EC41A9" w:rsidRDefault="004604DA" w:rsidP="004604DA">
      <w:pPr>
        <w:pStyle w:val="ListNumber"/>
        <w:numPr>
          <w:ilvl w:val="0"/>
          <w:numId w:val="8"/>
        </w:numPr>
        <w:ind w:hanging="540"/>
        <w:rPr>
          <w:color w:val="313131"/>
          <w:lang w:val="en"/>
        </w:rPr>
      </w:pPr>
      <w:r w:rsidRPr="00EC41A9">
        <w:rPr>
          <w:color w:val="313131"/>
          <w:lang w:val="en"/>
        </w:rPr>
        <w:t>All beds should be returned to the flat, lowest position with linens straightened, manikins in bed, side rails up, and overbed</w:t>
      </w:r>
      <w:r>
        <w:rPr>
          <w:color w:val="313131"/>
          <w:lang w:val="en"/>
        </w:rPr>
        <w:t xml:space="preserve"> </w:t>
      </w:r>
      <w:r w:rsidRPr="00EC41A9">
        <w:rPr>
          <w:color w:val="313131"/>
          <w:lang w:val="en"/>
        </w:rPr>
        <w:t>tables placed over beds.</w:t>
      </w:r>
    </w:p>
    <w:p w:rsidR="004604DA" w:rsidRPr="00EC41A9" w:rsidRDefault="004604DA" w:rsidP="004604DA">
      <w:pPr>
        <w:pStyle w:val="ListNumber"/>
        <w:numPr>
          <w:ilvl w:val="0"/>
          <w:numId w:val="8"/>
        </w:numPr>
        <w:tabs>
          <w:tab w:val="left" w:pos="720"/>
          <w:tab w:val="num" w:pos="810"/>
        </w:tabs>
        <w:ind w:hanging="540"/>
        <w:rPr>
          <w:color w:val="313131"/>
          <w:lang w:val="en"/>
        </w:rPr>
      </w:pPr>
      <w:r w:rsidRPr="00EC41A9">
        <w:rPr>
          <w:color w:val="313131"/>
          <w:lang w:val="en"/>
        </w:rPr>
        <w:t>Furnishings including chairs, tables, curtains, linens, supplies and equipment are to be returned to their proper location when lab is complete.</w:t>
      </w:r>
    </w:p>
    <w:p w:rsidR="004604DA" w:rsidRDefault="004604DA" w:rsidP="004604DA">
      <w:pPr>
        <w:pStyle w:val="ListNumber"/>
        <w:numPr>
          <w:ilvl w:val="0"/>
          <w:numId w:val="8"/>
        </w:numPr>
        <w:ind w:hanging="540"/>
        <w:rPr>
          <w:color w:val="313131"/>
          <w:lang w:val="en"/>
        </w:rPr>
      </w:pPr>
      <w:r w:rsidRPr="00EC41A9">
        <w:rPr>
          <w:color w:val="313131"/>
          <w:lang w:val="en"/>
        </w:rPr>
        <w:t>Any damage</w:t>
      </w:r>
      <w:r>
        <w:rPr>
          <w:color w:val="313131"/>
          <w:lang w:val="en"/>
        </w:rPr>
        <w:t xml:space="preserve"> </w:t>
      </w:r>
      <w:r w:rsidRPr="00057AB5">
        <w:rPr>
          <w:lang w:val="en"/>
        </w:rPr>
        <w:t>to</w:t>
      </w:r>
      <w:r w:rsidRPr="00EC41A9">
        <w:rPr>
          <w:color w:val="313131"/>
          <w:lang w:val="en"/>
        </w:rPr>
        <w:t xml:space="preserve"> or malfunction of equipment shall be reported to the course instructor immediately.</w:t>
      </w:r>
    </w:p>
    <w:p w:rsidR="004604DA" w:rsidRDefault="004604DA" w:rsidP="004604DA">
      <w:pPr>
        <w:pStyle w:val="ListNumber"/>
        <w:numPr>
          <w:ilvl w:val="0"/>
          <w:numId w:val="8"/>
        </w:numPr>
        <w:tabs>
          <w:tab w:val="num" w:pos="630"/>
        </w:tabs>
        <w:ind w:hanging="540"/>
        <w:rPr>
          <w:color w:val="313131"/>
          <w:lang w:val="en"/>
        </w:rPr>
      </w:pPr>
      <w:r w:rsidRPr="00EC41A9">
        <w:rPr>
          <w:color w:val="313131"/>
          <w:lang w:val="en"/>
        </w:rPr>
        <w:t>Any equipment or materials in the lab for which a Material Safety Data Sheet (MSDS) exists will have the MSDS sheets available in a reference notebook in the lab.</w:t>
      </w:r>
    </w:p>
    <w:p w:rsidR="004604DA" w:rsidRPr="00EC41A9" w:rsidRDefault="004604DA" w:rsidP="004604DA">
      <w:pPr>
        <w:pStyle w:val="ListNumber"/>
        <w:numPr>
          <w:ilvl w:val="0"/>
          <w:numId w:val="0"/>
        </w:numPr>
        <w:tabs>
          <w:tab w:val="left" w:pos="720"/>
        </w:tabs>
        <w:ind w:hanging="720"/>
        <w:rPr>
          <w:color w:val="313131"/>
          <w:sz w:val="12"/>
          <w:szCs w:val="12"/>
          <w:lang w:val="en"/>
        </w:rPr>
      </w:pPr>
    </w:p>
    <w:p w:rsidR="004604DA" w:rsidRPr="00440120" w:rsidRDefault="004604DA" w:rsidP="004604DA">
      <w:pPr>
        <w:pStyle w:val="Heading2"/>
        <w:rPr>
          <w:lang w:val="en-US"/>
        </w:rPr>
      </w:pPr>
      <w:bookmarkStart w:id="37" w:name="_Toc40300573"/>
      <w:r w:rsidRPr="00303B3F">
        <w:lastRenderedPageBreak/>
        <w:t>Lab and Clinical Attendance/Tardiness</w:t>
      </w:r>
      <w:bookmarkEnd w:id="37"/>
    </w:p>
    <w:p w:rsidR="004604DA" w:rsidRPr="00303B3F" w:rsidRDefault="004604DA" w:rsidP="004604DA">
      <w:pPr>
        <w:spacing w:after="120" w:line="360" w:lineRule="auto"/>
        <w:ind w:firstLine="720"/>
        <w:rPr>
          <w:rFonts w:eastAsia="Garamond" w:cs="Garamond"/>
        </w:rPr>
      </w:pPr>
      <w:r w:rsidRPr="46CD965C">
        <w:rPr>
          <w:rFonts w:eastAsia="Garamond" w:cs="Garamond"/>
        </w:rPr>
        <w:t>This policy is based on the Virginia Board of Nursing’s</w:t>
      </w:r>
      <w:r w:rsidR="00C93D1C">
        <w:rPr>
          <w:rFonts w:eastAsia="Garamond" w:cs="Garamond"/>
        </w:rPr>
        <w:t xml:space="preserve"> (VBON)</w:t>
      </w:r>
      <w:r w:rsidRPr="46CD965C">
        <w:rPr>
          <w:rFonts w:eastAsia="Garamond" w:cs="Garamond"/>
        </w:rPr>
        <w:t xml:space="preserve"> regulations.</w:t>
      </w:r>
    </w:p>
    <w:p w:rsidR="004604DA" w:rsidRPr="006D501A" w:rsidRDefault="004604DA" w:rsidP="004604DA">
      <w:pPr>
        <w:spacing w:after="120" w:line="360" w:lineRule="auto"/>
        <w:rPr>
          <w:rFonts w:eastAsia="Garamond" w:cs="Garamond"/>
          <w:b/>
          <w:bCs/>
          <w:i/>
          <w:iCs/>
        </w:rPr>
      </w:pPr>
      <w:r w:rsidRPr="006D501A">
        <w:rPr>
          <w:rFonts w:eastAsia="Garamond" w:cs="Garamond"/>
          <w:b/>
          <w:bCs/>
          <w:i/>
          <w:iCs/>
        </w:rPr>
        <w:t>Section 18VAC90</w:t>
      </w:r>
      <w:r w:rsidR="006D501A" w:rsidRPr="006D501A">
        <w:rPr>
          <w:rFonts w:eastAsia="Garamond" w:cs="Garamond"/>
          <w:b/>
          <w:bCs/>
          <w:i/>
          <w:iCs/>
        </w:rPr>
        <w:t>-</w:t>
      </w:r>
      <w:r w:rsidR="00D3511A" w:rsidRPr="006D501A">
        <w:rPr>
          <w:rFonts w:eastAsia="Garamond" w:cs="Garamond"/>
          <w:b/>
          <w:bCs/>
          <w:i/>
          <w:iCs/>
        </w:rPr>
        <w:t>27-100 A</w:t>
      </w:r>
      <w:r w:rsidRPr="006D501A">
        <w:rPr>
          <w:rFonts w:eastAsia="Garamond" w:cs="Garamond"/>
          <w:b/>
          <w:bCs/>
          <w:i/>
          <w:iCs/>
        </w:rPr>
        <w:t xml:space="preserve">. Curriculum </w:t>
      </w:r>
      <w:r w:rsidR="00D3511A" w:rsidRPr="006D501A">
        <w:rPr>
          <w:rFonts w:eastAsia="Garamond" w:cs="Garamond"/>
          <w:b/>
          <w:bCs/>
          <w:i/>
          <w:iCs/>
        </w:rPr>
        <w:t>for direct client care</w:t>
      </w:r>
    </w:p>
    <w:p w:rsidR="004604DA" w:rsidRDefault="004604DA" w:rsidP="004604DA">
      <w:pPr>
        <w:pStyle w:val="HandbookText"/>
        <w:rPr>
          <w:rFonts w:eastAsia="Garamond"/>
        </w:rPr>
      </w:pPr>
      <w:r w:rsidRPr="46CD965C">
        <w:rPr>
          <w:rFonts w:eastAsia="Garamond"/>
          <w:i/>
          <w:iCs/>
        </w:rPr>
        <w:t xml:space="preserve">A nursing education program </w:t>
      </w:r>
      <w:r w:rsidRPr="006D501A">
        <w:rPr>
          <w:rFonts w:eastAsia="Garamond"/>
          <w:i/>
          <w:iCs/>
        </w:rPr>
        <w:t xml:space="preserve">preparing </w:t>
      </w:r>
      <w:r w:rsidR="00D3511A" w:rsidRPr="006D501A">
        <w:rPr>
          <w:rFonts w:eastAsia="Garamond"/>
          <w:i/>
          <w:iCs/>
          <w:lang w:val="en-US"/>
        </w:rPr>
        <w:t xml:space="preserve">a student </w:t>
      </w:r>
      <w:r w:rsidRPr="006D501A">
        <w:rPr>
          <w:rFonts w:eastAsia="Garamond"/>
          <w:i/>
          <w:iCs/>
        </w:rPr>
        <w:t xml:space="preserve">for </w:t>
      </w:r>
      <w:r w:rsidRPr="46CD965C">
        <w:rPr>
          <w:rFonts w:eastAsia="Garamond"/>
          <w:i/>
          <w:iCs/>
        </w:rPr>
        <w:t xml:space="preserve">licensure as a registered nurse shall provide a minimum of 500 hours of direct client care supervised by qualified faculty.  </w:t>
      </w:r>
      <w:r w:rsidRPr="46CD965C">
        <w:rPr>
          <w:rFonts w:eastAsia="Garamond"/>
        </w:rPr>
        <w:t>Clinical hours to meet this VBON requi</w:t>
      </w:r>
      <w:r w:rsidR="00B42C3B">
        <w:rPr>
          <w:rFonts w:eastAsia="Garamond"/>
        </w:rPr>
        <w:t xml:space="preserve">rement are built into the nursing </w:t>
      </w:r>
      <w:r w:rsidRPr="46CD965C">
        <w:rPr>
          <w:rFonts w:eastAsia="Garamond"/>
        </w:rPr>
        <w:t xml:space="preserve">program.  Inability to meet this clinical hour requirement will result in non-completion of the nursing program. </w:t>
      </w:r>
    </w:p>
    <w:p w:rsidR="004604DA" w:rsidRPr="00303B3F" w:rsidRDefault="004604DA" w:rsidP="004604DA">
      <w:pPr>
        <w:pStyle w:val="HandbookText"/>
        <w:rPr>
          <w:rFonts w:eastAsia="Garamond"/>
        </w:rPr>
      </w:pPr>
      <w:r w:rsidRPr="46CD965C">
        <w:rPr>
          <w:rFonts w:eastAsia="Garamond"/>
        </w:rPr>
        <w:t>Students are expected to attend all scheduled clinical and lab experiences. Attendance consists of arriving on time, bein</w:t>
      </w:r>
      <w:r w:rsidR="00B42C3B">
        <w:rPr>
          <w:rFonts w:eastAsia="Garamond"/>
        </w:rPr>
        <w:t>g dressed according to the nursing program</w:t>
      </w:r>
      <w:r w:rsidRPr="46CD965C">
        <w:rPr>
          <w:rFonts w:eastAsia="Garamond"/>
        </w:rPr>
        <w:t xml:space="preserve"> dress code for that activity and being prepared to work. Any absence must be reported to the appropriate lab or clinical instructor within one hour prior to the time the student is expected to arrive. Specifics of this notification process will be supplied by the clinical or lab instructor.</w:t>
      </w:r>
    </w:p>
    <w:p w:rsidR="004604DA" w:rsidRPr="00303B3F" w:rsidRDefault="00B42C3B" w:rsidP="004604DA">
      <w:pPr>
        <w:pStyle w:val="HandbookText"/>
        <w:rPr>
          <w:rFonts w:eastAsia="Garamond"/>
        </w:rPr>
      </w:pPr>
      <w:r>
        <w:rPr>
          <w:rFonts w:eastAsia="Garamond"/>
        </w:rPr>
        <w:t>The nursing program</w:t>
      </w:r>
      <w:r w:rsidR="004604DA" w:rsidRPr="46CD965C">
        <w:rPr>
          <w:rFonts w:eastAsia="Garamond"/>
        </w:rPr>
        <w:t xml:space="preserve"> is required to offer the number of clinical hours listed in the curriculum for each clinical course. If clinical is canceled because of a college closure, clinical site closure or cancellation, or faculty absence, a make-up session will be scheduled for all students in the affected clinical group(s).  </w:t>
      </w:r>
    </w:p>
    <w:p w:rsidR="004604DA" w:rsidRPr="00303B3F" w:rsidRDefault="004604DA" w:rsidP="004604DA">
      <w:pPr>
        <w:pStyle w:val="HandbookText"/>
        <w:rPr>
          <w:rFonts w:eastAsia="Garamond"/>
        </w:rPr>
      </w:pPr>
      <w:r w:rsidRPr="46CD965C">
        <w:rPr>
          <w:rFonts w:eastAsia="Garamond"/>
        </w:rPr>
        <w:t>Lab and clinical absences will be documented, and the student will be held accountable to meet all lab and clinical attendance policy requirements. Adjunct clinical instructors will notify the course instructor within 24 hours of a student absence to determine the action to be taken.</w:t>
      </w:r>
    </w:p>
    <w:p w:rsidR="004604DA" w:rsidRDefault="004604DA" w:rsidP="004604DA">
      <w:pPr>
        <w:pStyle w:val="HandbookText"/>
        <w:rPr>
          <w:rFonts w:eastAsia="Garamond"/>
          <w:b/>
          <w:bCs/>
        </w:rPr>
      </w:pPr>
      <w:r w:rsidRPr="46CD965C">
        <w:rPr>
          <w:rFonts w:eastAsia="Garamond"/>
        </w:rPr>
        <w:t xml:space="preserve">Arrangements for making up missed laboratory or clinical time will be determined by the course instructor and are based on availability of the laboratory or clinical site as well as the availability of faculty and specific learner needs. </w:t>
      </w:r>
      <w:r w:rsidRPr="46CD965C">
        <w:rPr>
          <w:rFonts w:eastAsia="Garamond"/>
          <w:b/>
          <w:bCs/>
        </w:rPr>
        <w:t>Clinical access is limited to a specific number of days and most clinical instructors are not contracted to teach more than the allocated time for clinicals. In addition, the number of students in each cli</w:t>
      </w:r>
      <w:r w:rsidR="00C93D1C">
        <w:rPr>
          <w:rFonts w:eastAsia="Garamond"/>
          <w:b/>
          <w:bCs/>
        </w:rPr>
        <w:t>nical group is limited by the V</w:t>
      </w:r>
      <w:r w:rsidRPr="46CD965C">
        <w:rPr>
          <w:rFonts w:eastAsia="Garamond"/>
          <w:b/>
          <w:bCs/>
        </w:rPr>
        <w:t>BON and/or the clinical agency.</w:t>
      </w:r>
      <w:r w:rsidRPr="46CD965C">
        <w:rPr>
          <w:rFonts w:eastAsia="Garamond"/>
        </w:rPr>
        <w:t xml:space="preserve"> </w:t>
      </w:r>
      <w:r w:rsidRPr="46CD965C">
        <w:rPr>
          <w:rFonts w:eastAsia="Garamond"/>
          <w:b/>
          <w:bCs/>
        </w:rPr>
        <w:t xml:space="preserve">Making up missed clinical time may be difficult or impossible. </w:t>
      </w:r>
    </w:p>
    <w:p w:rsidR="004604DA" w:rsidRDefault="004604DA" w:rsidP="004604DA">
      <w:pPr>
        <w:pStyle w:val="HandbookText"/>
        <w:rPr>
          <w:rFonts w:eastAsia="Garamond"/>
        </w:rPr>
      </w:pPr>
      <w:r>
        <w:rPr>
          <w:rFonts w:eastAsia="Garamond"/>
        </w:rPr>
        <w:t>Students</w:t>
      </w:r>
      <w:r w:rsidRPr="46CD965C">
        <w:rPr>
          <w:rFonts w:eastAsia="Garamond"/>
        </w:rPr>
        <w:t xml:space="preserve"> may be required to att</w:t>
      </w:r>
      <w:r w:rsidR="00C93D1C">
        <w:rPr>
          <w:rFonts w:eastAsia="Garamond"/>
        </w:rPr>
        <w:t>end clinical activities at a variety of clinical agencies</w:t>
      </w:r>
      <w:r w:rsidRPr="46CD965C">
        <w:rPr>
          <w:rFonts w:eastAsia="Garamond"/>
        </w:rPr>
        <w:t xml:space="preserve"> or make-up may be</w:t>
      </w:r>
      <w:r w:rsidR="00C93D1C">
        <w:rPr>
          <w:rFonts w:eastAsia="Garamond"/>
          <w:lang w:val="en-US"/>
        </w:rPr>
        <w:t xml:space="preserve"> scheduled</w:t>
      </w:r>
      <w:r w:rsidRPr="46CD965C">
        <w:rPr>
          <w:rFonts w:eastAsia="Garamond"/>
        </w:rPr>
        <w:t xml:space="preserve"> after all regularly scheduled clinical days are completed.  Many clinical activities are only available one time each year; in this situation, the student may have to wait a year in order to complete the clinical requirement and progress to the next course or graduation.</w:t>
      </w:r>
    </w:p>
    <w:p w:rsidR="004604DA" w:rsidRDefault="004604DA" w:rsidP="004604DA">
      <w:pPr>
        <w:pStyle w:val="Heading3"/>
        <w:spacing w:after="0"/>
        <w:rPr>
          <w:lang w:val="en-US"/>
        </w:rPr>
      </w:pPr>
      <w:bookmarkStart w:id="38" w:name="_Toc40300574"/>
      <w:r w:rsidRPr="46CD965C">
        <w:rPr>
          <w:lang w:val="en-US"/>
        </w:rPr>
        <w:t>Action for missed lab or clinical activity.</w:t>
      </w:r>
      <w:bookmarkEnd w:id="38"/>
    </w:p>
    <w:p w:rsidR="004604DA" w:rsidRPr="00113880" w:rsidRDefault="004604DA" w:rsidP="004604DA">
      <w:pPr>
        <w:pStyle w:val="ListNumber"/>
        <w:numPr>
          <w:ilvl w:val="0"/>
          <w:numId w:val="42"/>
        </w:numPr>
      </w:pPr>
      <w:r w:rsidRPr="00833547">
        <w:rPr>
          <w:rFonts w:eastAsia="Garamond" w:cs="Garamond"/>
        </w:rPr>
        <w:lastRenderedPageBreak/>
        <w:t xml:space="preserve"> </w:t>
      </w:r>
      <w:r w:rsidRPr="00113880">
        <w:rPr>
          <w:rFonts w:eastAsia="Garamond" w:cs="Garamond"/>
        </w:rPr>
        <w:t>If a student must miss a clinical or lab day, the faculty will develop a remediation plan.</w:t>
      </w:r>
    </w:p>
    <w:p w:rsidR="004604DA" w:rsidRPr="00113880" w:rsidRDefault="004604DA" w:rsidP="004604DA">
      <w:pPr>
        <w:pStyle w:val="ListNumber"/>
        <w:numPr>
          <w:ilvl w:val="0"/>
          <w:numId w:val="42"/>
        </w:numPr>
      </w:pPr>
      <w:r w:rsidRPr="00113880">
        <w:rPr>
          <w:rFonts w:eastAsia="Garamond" w:cs="Garamond"/>
        </w:rPr>
        <w:t>The remediation plan will include an activity or assignment related to the clinical or lab concept for the day missed and scheduled makeup for the missed hours.  The specific nature of the make-up activity/assignment is at the discretion of the faculty member.</w:t>
      </w:r>
    </w:p>
    <w:p w:rsidR="004604DA" w:rsidRPr="00113880" w:rsidRDefault="004604DA" w:rsidP="004604DA">
      <w:pPr>
        <w:pStyle w:val="ListNumber"/>
        <w:numPr>
          <w:ilvl w:val="0"/>
          <w:numId w:val="42"/>
        </w:numPr>
      </w:pPr>
      <w:r w:rsidRPr="00113880">
        <w:t>Refer to the course syllabus for inf</w:t>
      </w:r>
      <w:r>
        <w:t>ormation regarding absences of two</w:t>
      </w:r>
      <w:r w:rsidRPr="00113880">
        <w:t xml:space="preserve"> or more clinical or lab days.</w:t>
      </w:r>
    </w:p>
    <w:p w:rsidR="004604DA" w:rsidRDefault="004604DA" w:rsidP="00D3511A">
      <w:pPr>
        <w:spacing w:line="360" w:lineRule="auto"/>
        <w:ind w:left="720"/>
        <w:rPr>
          <w:rFonts w:eastAsia="Garamond" w:cs="Garamond"/>
        </w:rPr>
      </w:pPr>
      <w:bookmarkStart w:id="39" w:name="_Toc40300575"/>
      <w:r w:rsidRPr="46CD965C">
        <w:rPr>
          <w:rStyle w:val="Heading3Char"/>
          <w:lang w:val="en-US"/>
        </w:rPr>
        <w:t>Lab or Clinical Tardiness.</w:t>
      </w:r>
      <w:bookmarkEnd w:id="39"/>
      <w:r w:rsidRPr="46CD965C">
        <w:rPr>
          <w:rStyle w:val="Heading3Char"/>
          <w:lang w:val="en-US"/>
        </w:rPr>
        <w:t xml:space="preserve"> </w:t>
      </w:r>
      <w:r w:rsidRPr="46CD965C">
        <w:rPr>
          <w:rFonts w:eastAsia="Garamond" w:cs="Garamond"/>
        </w:rPr>
        <w:t xml:space="preserve">In the event the student anticipates clinical tardiness, the faculty must be notified prior to the beginning of the </w:t>
      </w:r>
      <w:r>
        <w:rPr>
          <w:rFonts w:eastAsia="Garamond" w:cs="Garamond"/>
        </w:rPr>
        <w:t xml:space="preserve">lab or </w:t>
      </w:r>
      <w:r w:rsidRPr="46CD965C">
        <w:rPr>
          <w:rFonts w:eastAsia="Garamond" w:cs="Garamond"/>
        </w:rPr>
        <w:t>clinical day.</w:t>
      </w:r>
    </w:p>
    <w:p w:rsidR="004604DA" w:rsidRPr="00113880" w:rsidRDefault="004604DA" w:rsidP="004604DA">
      <w:pPr>
        <w:pStyle w:val="ListParagraph"/>
        <w:numPr>
          <w:ilvl w:val="0"/>
          <w:numId w:val="1"/>
        </w:numPr>
        <w:rPr>
          <w:iCs/>
          <w:szCs w:val="24"/>
        </w:rPr>
      </w:pPr>
      <w:r w:rsidRPr="00113880">
        <w:rPr>
          <w:rFonts w:eastAsia="Garamond" w:cs="Garamond"/>
          <w:iCs/>
          <w:szCs w:val="24"/>
        </w:rPr>
        <w:t>Any incidence of tardiness</w:t>
      </w:r>
      <w:r w:rsidRPr="00113880">
        <w:rPr>
          <w:rFonts w:eastAsia="Garamond" w:cs="Garamond"/>
          <w:szCs w:val="24"/>
        </w:rPr>
        <w:t xml:space="preserve"> wi</w:t>
      </w:r>
      <w:r>
        <w:rPr>
          <w:rFonts w:eastAsia="Garamond" w:cs="Garamond"/>
          <w:szCs w:val="24"/>
        </w:rPr>
        <w:t>ll result in a remediation plan. (See “</w:t>
      </w:r>
      <w:r w:rsidRPr="0080547A">
        <w:rPr>
          <w:rFonts w:eastAsia="Garamond" w:cs="Garamond"/>
          <w:b/>
          <w:szCs w:val="24"/>
        </w:rPr>
        <w:t>Action for missed lab or clinical activity</w:t>
      </w:r>
      <w:r>
        <w:rPr>
          <w:rFonts w:eastAsia="Garamond" w:cs="Garamond"/>
          <w:szCs w:val="24"/>
        </w:rPr>
        <w:t>” in the section above.)</w:t>
      </w:r>
    </w:p>
    <w:p w:rsidR="004604DA" w:rsidRPr="00113880" w:rsidRDefault="004604DA" w:rsidP="004604DA">
      <w:pPr>
        <w:pStyle w:val="ListParagraph"/>
        <w:numPr>
          <w:ilvl w:val="0"/>
          <w:numId w:val="1"/>
        </w:numPr>
        <w:rPr>
          <w:szCs w:val="24"/>
        </w:rPr>
      </w:pPr>
      <w:r w:rsidRPr="00113880">
        <w:rPr>
          <w:rFonts w:eastAsia="Garamond" w:cs="Garamond"/>
          <w:szCs w:val="24"/>
        </w:rPr>
        <w:t>If a student is late for clinicals, simulation or lab without notifying the instructor, the student risks being dismissed for the activity and receiving an unsatisfactory grade. The clinical or lab instructor will determine whether the student should be sent home or allowed to complete the remaining clinical or lab time.</w:t>
      </w:r>
    </w:p>
    <w:p w:rsidR="004604DA" w:rsidRPr="00113880" w:rsidRDefault="004604DA" w:rsidP="004604DA">
      <w:pPr>
        <w:pStyle w:val="ListParagraph"/>
        <w:numPr>
          <w:ilvl w:val="0"/>
          <w:numId w:val="1"/>
        </w:numPr>
        <w:rPr>
          <w:szCs w:val="24"/>
        </w:rPr>
      </w:pPr>
      <w:r w:rsidRPr="00113880">
        <w:rPr>
          <w:rFonts w:eastAsia="Garamond" w:cs="Garamond"/>
          <w:szCs w:val="24"/>
        </w:rPr>
        <w:t>Refer to the course syllabus for information regarding two or more incidents of tardy arrivals without instructor notification.</w:t>
      </w:r>
    </w:p>
    <w:p w:rsidR="004604DA" w:rsidRDefault="004604DA" w:rsidP="004604DA">
      <w:pPr>
        <w:pStyle w:val="HandbookText"/>
        <w:rPr>
          <w:rFonts w:eastAsia="Garamond"/>
        </w:rPr>
      </w:pPr>
      <w:r w:rsidRPr="46CD965C">
        <w:rPr>
          <w:rFonts w:eastAsia="Garamond"/>
        </w:rPr>
        <w:t xml:space="preserve">If </w:t>
      </w:r>
      <w:r>
        <w:rPr>
          <w:rFonts w:eastAsia="Garamond"/>
        </w:rPr>
        <w:t>students demonstrate</w:t>
      </w:r>
      <w:r w:rsidRPr="46CD965C">
        <w:rPr>
          <w:rFonts w:eastAsia="Garamond"/>
        </w:rPr>
        <w:t xml:space="preserve"> patterns of behavior that includes tardiness and absences, </w:t>
      </w:r>
      <w:r>
        <w:rPr>
          <w:rFonts w:eastAsia="Garamond"/>
        </w:rPr>
        <w:t>they are</w:t>
      </w:r>
      <w:r w:rsidRPr="46CD965C">
        <w:rPr>
          <w:rFonts w:eastAsia="Garamond"/>
        </w:rPr>
        <w:t xml:space="preserve"> required to establish a remediation plan with the course faculty and may be required to meet with the </w:t>
      </w:r>
      <w:r w:rsidR="00C93D1C">
        <w:rPr>
          <w:rFonts w:eastAsia="Garamond"/>
          <w:lang w:val="en-US"/>
        </w:rPr>
        <w:t xml:space="preserve">Program </w:t>
      </w:r>
      <w:r w:rsidRPr="46CD965C">
        <w:rPr>
          <w:rFonts w:eastAsia="Garamond"/>
        </w:rPr>
        <w:t>Coordinator.</w:t>
      </w:r>
    </w:p>
    <w:p w:rsidR="0067564F" w:rsidRDefault="0067564F" w:rsidP="004604DA">
      <w:pPr>
        <w:pStyle w:val="HandbookText"/>
        <w:rPr>
          <w:rFonts w:eastAsia="Garamond"/>
        </w:rPr>
      </w:pPr>
    </w:p>
    <w:p w:rsidR="004604DA" w:rsidRDefault="0067564F" w:rsidP="004604DA">
      <w:pPr>
        <w:pStyle w:val="Heading2"/>
        <w:rPr>
          <w:lang w:val="en-US"/>
        </w:rPr>
      </w:pPr>
      <w:bookmarkStart w:id="40" w:name="_Toc40300576"/>
      <w:bookmarkStart w:id="41" w:name="_Toc269215753"/>
      <w:bookmarkEnd w:id="22"/>
      <w:r>
        <w:rPr>
          <w:lang w:val="en-US"/>
        </w:rPr>
        <w:t xml:space="preserve">Core </w:t>
      </w:r>
      <w:r w:rsidR="004604DA" w:rsidRPr="00833547">
        <w:t>Performance Standards</w:t>
      </w:r>
      <w:r>
        <w:rPr>
          <w:lang w:val="en-US"/>
        </w:rPr>
        <w:t>*</w:t>
      </w:r>
      <w:r w:rsidR="004604DA" w:rsidRPr="00833547">
        <w:t xml:space="preserve"> for </w:t>
      </w:r>
      <w:r>
        <w:rPr>
          <w:lang w:val="en-US"/>
        </w:rPr>
        <w:t>Admission to and Progression through the Nursing Program</w:t>
      </w:r>
      <w:bookmarkEnd w:id="40"/>
    </w:p>
    <w:p w:rsidR="0067564F" w:rsidRPr="0067564F" w:rsidRDefault="0067564F" w:rsidP="0067564F">
      <w:pPr>
        <w:spacing w:line="360" w:lineRule="auto"/>
        <w:ind w:firstLine="720"/>
      </w:pPr>
      <w:r w:rsidRPr="0067564F">
        <w:t xml:space="preserve">In addition to the nursing program’s admission requirements, the nursing program sets forth eligibility requirements by citing the core performance standards. The standards set forth cognitive, sensory, affective and psychomotor performance requirements for every nursing student. Each core performance standard is accompanied by examples of activities nursing students and nurses are </w:t>
      </w:r>
      <w:r w:rsidRPr="00003E75">
        <w:t>required to perform while executing nursing care</w:t>
      </w:r>
      <w:r w:rsidRPr="0067564F">
        <w:t xml:space="preserve">.  Students must be able to demonstrate satisfactory application of these core performance standards in classroom, clinical and laboratory settings, with or without reasonable accommodations, during the course of the nursing program. </w:t>
      </w:r>
    </w:p>
    <w:p w:rsidR="0067564F" w:rsidRDefault="0067564F" w:rsidP="0067564F">
      <w:pPr>
        <w:spacing w:line="360" w:lineRule="auto"/>
        <w:rPr>
          <w:highlight w:val="yellow"/>
        </w:rPr>
      </w:pPr>
    </w:p>
    <w:p w:rsidR="006D501A" w:rsidRPr="00B35216" w:rsidRDefault="006D501A" w:rsidP="0067564F">
      <w:pPr>
        <w:spacing w:line="360" w:lineRule="auto"/>
        <w:rPr>
          <w:highlight w:val="yellow"/>
        </w:rPr>
      </w:pPr>
    </w:p>
    <w:tbl>
      <w:tblPr>
        <w:tblStyle w:val="TableGrid"/>
        <w:tblW w:w="0" w:type="auto"/>
        <w:tblLook w:val="04A0" w:firstRow="1" w:lastRow="0" w:firstColumn="1" w:lastColumn="0" w:noHBand="0" w:noVBand="1"/>
      </w:tblPr>
      <w:tblGrid>
        <w:gridCol w:w="3116"/>
        <w:gridCol w:w="3117"/>
        <w:gridCol w:w="3117"/>
      </w:tblGrid>
      <w:tr w:rsidR="0067564F" w:rsidRPr="0067564F" w:rsidTr="00327C6F">
        <w:tc>
          <w:tcPr>
            <w:tcW w:w="3116" w:type="dxa"/>
          </w:tcPr>
          <w:p w:rsidR="0067564F" w:rsidRPr="0067564F" w:rsidRDefault="0067564F" w:rsidP="00327C6F">
            <w:r w:rsidRPr="0067564F">
              <w:lastRenderedPageBreak/>
              <w:t>Requirement</w:t>
            </w:r>
          </w:p>
        </w:tc>
        <w:tc>
          <w:tcPr>
            <w:tcW w:w="3117" w:type="dxa"/>
          </w:tcPr>
          <w:p w:rsidR="0067564F" w:rsidRPr="0067564F" w:rsidRDefault="0067564F" w:rsidP="00327C6F">
            <w:r w:rsidRPr="0067564F">
              <w:t>Performance Standard</w:t>
            </w:r>
          </w:p>
        </w:tc>
        <w:tc>
          <w:tcPr>
            <w:tcW w:w="3117" w:type="dxa"/>
          </w:tcPr>
          <w:p w:rsidR="0067564F" w:rsidRPr="0067564F" w:rsidRDefault="0067564F" w:rsidP="00327C6F">
            <w:r w:rsidRPr="0067564F">
              <w:t>Examples</w:t>
            </w:r>
          </w:p>
        </w:tc>
      </w:tr>
      <w:tr w:rsidR="0067564F" w:rsidRPr="0067564F" w:rsidTr="00327C6F">
        <w:tc>
          <w:tcPr>
            <w:tcW w:w="3116" w:type="dxa"/>
          </w:tcPr>
          <w:p w:rsidR="0067564F" w:rsidRPr="0067564F" w:rsidRDefault="0067564F" w:rsidP="00327C6F">
            <w:r w:rsidRPr="0067564F">
              <w:t>Critical Thinking</w:t>
            </w:r>
          </w:p>
        </w:tc>
        <w:tc>
          <w:tcPr>
            <w:tcW w:w="3117" w:type="dxa"/>
          </w:tcPr>
          <w:p w:rsidR="0067564F" w:rsidRPr="0067564F" w:rsidRDefault="0067564F" w:rsidP="00327C6F">
            <w:r w:rsidRPr="0067564F">
              <w:t>Critical thinking ability sufficient for clinical judgment and delivery of safe client care</w:t>
            </w:r>
          </w:p>
        </w:tc>
        <w:tc>
          <w:tcPr>
            <w:tcW w:w="3117" w:type="dxa"/>
          </w:tcPr>
          <w:p w:rsidR="0067564F" w:rsidRPr="0067564F" w:rsidRDefault="0067564F" w:rsidP="00327C6F">
            <w:r w:rsidRPr="0067564F">
              <w:t>Identify cause and effect relationships in clinical situations; evaluate effectiveness of nursing interventions; use the scientific method in the development of nursing interventions; prioritize nursing tasks and solve problems</w:t>
            </w:r>
          </w:p>
        </w:tc>
      </w:tr>
      <w:tr w:rsidR="0067564F" w:rsidRPr="0067564F" w:rsidTr="00327C6F">
        <w:tc>
          <w:tcPr>
            <w:tcW w:w="3116" w:type="dxa"/>
          </w:tcPr>
          <w:p w:rsidR="0067564F" w:rsidRPr="0067564F" w:rsidRDefault="0067564F" w:rsidP="00327C6F">
            <w:r w:rsidRPr="0067564F">
              <w:t>Quantitative Literacy</w:t>
            </w:r>
          </w:p>
        </w:tc>
        <w:tc>
          <w:tcPr>
            <w:tcW w:w="3117" w:type="dxa"/>
          </w:tcPr>
          <w:p w:rsidR="0067564F" w:rsidRPr="0067564F" w:rsidRDefault="0067564F" w:rsidP="00327C6F">
            <w:r w:rsidRPr="0067564F">
              <w:t>Quantitative literacy sufficient for clinical judgment and delivery of safe client care</w:t>
            </w:r>
          </w:p>
        </w:tc>
        <w:tc>
          <w:tcPr>
            <w:tcW w:w="3117" w:type="dxa"/>
          </w:tcPr>
          <w:p w:rsidR="0067564F" w:rsidRPr="0067564F" w:rsidRDefault="0067564F" w:rsidP="00327C6F">
            <w:r w:rsidRPr="0067564F">
              <w:t>Ability to take measurements; perform arithmetic and numerical operations (such as is necessary for calculating medication dosages and rates); read and record graphical displays of scientific and real-time physiologic data</w:t>
            </w:r>
          </w:p>
        </w:tc>
      </w:tr>
      <w:tr w:rsidR="0067564F" w:rsidRPr="0067564F" w:rsidTr="00327C6F">
        <w:tc>
          <w:tcPr>
            <w:tcW w:w="3116" w:type="dxa"/>
          </w:tcPr>
          <w:p w:rsidR="0067564F" w:rsidRPr="0067564F" w:rsidRDefault="0067564F" w:rsidP="00327C6F">
            <w:r w:rsidRPr="0067564F">
              <w:t xml:space="preserve">Professional Relationships </w:t>
            </w:r>
          </w:p>
        </w:tc>
        <w:tc>
          <w:tcPr>
            <w:tcW w:w="3117" w:type="dxa"/>
          </w:tcPr>
          <w:p w:rsidR="0067564F" w:rsidRPr="0067564F" w:rsidRDefault="0067564F" w:rsidP="00327C6F">
            <w:r w:rsidRPr="0067564F">
              <w:t>Interpersonal and emotional skills sufficient for professional interactions with individuals, families and groups from a variety of social, emotional, cultural, and intellectual backgrounds</w:t>
            </w:r>
          </w:p>
        </w:tc>
        <w:tc>
          <w:tcPr>
            <w:tcW w:w="3117" w:type="dxa"/>
          </w:tcPr>
          <w:p w:rsidR="0067564F" w:rsidRPr="0067564F" w:rsidRDefault="0067564F" w:rsidP="00327C6F">
            <w:r w:rsidRPr="0067564F">
              <w:t>Establish rapport with clients and colleagues; ability to engage in conflict resolution, demonstrate peer accountability; adapt to changing environments/stressors; perform multiple responsibilities concurrently; establish therapeutic boundaries</w:t>
            </w:r>
          </w:p>
        </w:tc>
      </w:tr>
      <w:tr w:rsidR="0067564F" w:rsidRPr="0067564F" w:rsidTr="00327C6F">
        <w:tc>
          <w:tcPr>
            <w:tcW w:w="3116" w:type="dxa"/>
          </w:tcPr>
          <w:p w:rsidR="0067564F" w:rsidRPr="0067564F" w:rsidRDefault="0067564F" w:rsidP="00327C6F">
            <w:r w:rsidRPr="0067564F">
              <w:t>Communication</w:t>
            </w:r>
          </w:p>
        </w:tc>
        <w:tc>
          <w:tcPr>
            <w:tcW w:w="3117" w:type="dxa"/>
          </w:tcPr>
          <w:p w:rsidR="0067564F" w:rsidRPr="0067564F" w:rsidRDefault="0067564F" w:rsidP="00327C6F">
            <w:r w:rsidRPr="0067564F">
              <w:t>Ability for professional interactions with others in verbal, non-verbal and written form</w:t>
            </w:r>
          </w:p>
        </w:tc>
        <w:tc>
          <w:tcPr>
            <w:tcW w:w="3117" w:type="dxa"/>
          </w:tcPr>
          <w:p w:rsidR="0067564F" w:rsidRPr="0067564F" w:rsidRDefault="0067564F" w:rsidP="00327C6F">
            <w:r w:rsidRPr="0067564F">
              <w:t>Explain treatment procedures; initiate health teaching; document and interpret nursing actions and client responses; ability to interpret common non-verbal expressions indicating pain, discomfort, anxiety and other behavioral states</w:t>
            </w:r>
          </w:p>
        </w:tc>
      </w:tr>
      <w:tr w:rsidR="0067564F" w:rsidRPr="0067564F" w:rsidTr="00327C6F">
        <w:tc>
          <w:tcPr>
            <w:tcW w:w="3116" w:type="dxa"/>
          </w:tcPr>
          <w:p w:rsidR="0067564F" w:rsidRPr="0067564F" w:rsidRDefault="0067564F" w:rsidP="00327C6F">
            <w:r w:rsidRPr="0067564F">
              <w:t>Mobility/Endurance</w:t>
            </w:r>
          </w:p>
        </w:tc>
        <w:tc>
          <w:tcPr>
            <w:tcW w:w="3117" w:type="dxa"/>
          </w:tcPr>
          <w:p w:rsidR="0067564F" w:rsidRPr="0067564F" w:rsidRDefault="0067564F" w:rsidP="00327C6F">
            <w:r w:rsidRPr="0067564F">
              <w:t>Physical abilities sufficient for movement from room to room and in small spaces; ability to execute movements required to provide care and treatment to clients in all health settings including functioning in emergency situations</w:t>
            </w:r>
          </w:p>
        </w:tc>
        <w:tc>
          <w:tcPr>
            <w:tcW w:w="3117" w:type="dxa"/>
          </w:tcPr>
          <w:p w:rsidR="0067564F" w:rsidRPr="0067564F" w:rsidRDefault="0067564F" w:rsidP="00327C6F">
            <w:r w:rsidRPr="0067564F">
              <w:t xml:space="preserve">Move around in client rooms, work spaces and treatment areas; administer cardiopulmonary resuscitation; walk and/or stand for prolonged periods during a </w:t>
            </w:r>
            <w:proofErr w:type="gramStart"/>
            <w:r w:rsidRPr="0067564F">
              <w:t>12 hour</w:t>
            </w:r>
            <w:proofErr w:type="gramEnd"/>
            <w:r w:rsidRPr="0067564F">
              <w:t xml:space="preserve"> shift</w:t>
            </w:r>
          </w:p>
        </w:tc>
      </w:tr>
      <w:tr w:rsidR="0067564F" w:rsidRPr="0067564F" w:rsidTr="00327C6F">
        <w:tc>
          <w:tcPr>
            <w:tcW w:w="3116" w:type="dxa"/>
          </w:tcPr>
          <w:p w:rsidR="0067564F" w:rsidRPr="0067564F" w:rsidRDefault="0067564F" w:rsidP="00327C6F">
            <w:r w:rsidRPr="0067564F">
              <w:lastRenderedPageBreak/>
              <w:t>Motor Skills</w:t>
            </w:r>
          </w:p>
        </w:tc>
        <w:tc>
          <w:tcPr>
            <w:tcW w:w="3117" w:type="dxa"/>
          </w:tcPr>
          <w:p w:rsidR="0067564F" w:rsidRPr="0067564F" w:rsidRDefault="0067564F" w:rsidP="00327C6F">
            <w:r w:rsidRPr="0067564F">
              <w:t>Gross and fine motor abilities sufficient for providing safe, effective nursing care</w:t>
            </w:r>
          </w:p>
        </w:tc>
        <w:tc>
          <w:tcPr>
            <w:tcW w:w="3117" w:type="dxa"/>
          </w:tcPr>
          <w:p w:rsidR="0067564F" w:rsidRPr="0067564F" w:rsidRDefault="0067564F" w:rsidP="00327C6F">
            <w:r w:rsidRPr="0067564F">
              <w:t>Ability to bend, squat, kneel, climb stairs, push, pull, reach for extended periods and assist in lifting, transferring, ambulating and positioning clients of all age groups and weights; calibrate and use equipment such as IV pumps; manipulate small equipment and containers such as syringes, vials and medication packages</w:t>
            </w:r>
          </w:p>
        </w:tc>
      </w:tr>
      <w:tr w:rsidR="0067564F" w:rsidRPr="0067564F" w:rsidTr="00327C6F">
        <w:tc>
          <w:tcPr>
            <w:tcW w:w="3116" w:type="dxa"/>
          </w:tcPr>
          <w:p w:rsidR="0067564F" w:rsidRPr="0067564F" w:rsidRDefault="0067564F" w:rsidP="00327C6F">
            <w:r w:rsidRPr="0067564F">
              <w:t>Hearing</w:t>
            </w:r>
          </w:p>
        </w:tc>
        <w:tc>
          <w:tcPr>
            <w:tcW w:w="3117" w:type="dxa"/>
          </w:tcPr>
          <w:p w:rsidR="0067564F" w:rsidRPr="0067564F" w:rsidRDefault="0067564F" w:rsidP="00327C6F">
            <w:r w:rsidRPr="0067564F">
              <w:t>Auditory ability sufficient for monitoring and assessing health needs</w:t>
            </w:r>
          </w:p>
        </w:tc>
        <w:tc>
          <w:tcPr>
            <w:tcW w:w="3117" w:type="dxa"/>
          </w:tcPr>
          <w:p w:rsidR="0067564F" w:rsidRPr="0067564F" w:rsidRDefault="0067564F" w:rsidP="00327C6F">
            <w:r w:rsidRPr="0067564F">
              <w:t xml:space="preserve">Ability to hear alarms and other emergency signals, normal speaking level sounds, cries for help and auscultatory sounds on assessment </w:t>
            </w:r>
          </w:p>
        </w:tc>
      </w:tr>
      <w:tr w:rsidR="0067564F" w:rsidRPr="0067564F" w:rsidTr="00327C6F">
        <w:tc>
          <w:tcPr>
            <w:tcW w:w="3116" w:type="dxa"/>
          </w:tcPr>
          <w:p w:rsidR="0067564F" w:rsidRPr="0067564F" w:rsidRDefault="0067564F" w:rsidP="00327C6F">
            <w:r w:rsidRPr="0067564F">
              <w:t xml:space="preserve">Visual </w:t>
            </w:r>
          </w:p>
        </w:tc>
        <w:tc>
          <w:tcPr>
            <w:tcW w:w="3117" w:type="dxa"/>
          </w:tcPr>
          <w:p w:rsidR="0067564F" w:rsidRPr="0067564F" w:rsidRDefault="0067564F" w:rsidP="00327C6F">
            <w:r w:rsidRPr="0067564F">
              <w:t>Visual ability sufficient for observation and assessment necessary in client care</w:t>
            </w:r>
          </w:p>
        </w:tc>
        <w:tc>
          <w:tcPr>
            <w:tcW w:w="3117" w:type="dxa"/>
          </w:tcPr>
          <w:p w:rsidR="0067564F" w:rsidRPr="0067564F" w:rsidRDefault="0067564F" w:rsidP="00327C6F">
            <w:r w:rsidRPr="0067564F">
              <w:t xml:space="preserve">Ability to observe client’s condition and responses to treatments; ability to discern colors and changes in color shading; ability to read handwritten and printed data such as orders, medication labels, calibrations on syringes; ability to read chart content and interpret data correctly by clearly viewing monitors </w:t>
            </w:r>
          </w:p>
        </w:tc>
      </w:tr>
      <w:tr w:rsidR="0067564F" w:rsidRPr="0067564F" w:rsidTr="00327C6F">
        <w:tc>
          <w:tcPr>
            <w:tcW w:w="3116" w:type="dxa"/>
          </w:tcPr>
          <w:p w:rsidR="0067564F" w:rsidRPr="0067564F" w:rsidRDefault="0067564F" w:rsidP="00327C6F">
            <w:r w:rsidRPr="0067564F">
              <w:t>Tactile Sense</w:t>
            </w:r>
          </w:p>
        </w:tc>
        <w:tc>
          <w:tcPr>
            <w:tcW w:w="3117" w:type="dxa"/>
          </w:tcPr>
          <w:p w:rsidR="0067564F" w:rsidRPr="0067564F" w:rsidRDefault="0067564F" w:rsidP="00327C6F">
            <w:r w:rsidRPr="0067564F">
              <w:t>Tactile ability sufficient for physical assessment</w:t>
            </w:r>
          </w:p>
        </w:tc>
        <w:tc>
          <w:tcPr>
            <w:tcW w:w="3117" w:type="dxa"/>
          </w:tcPr>
          <w:p w:rsidR="0067564F" w:rsidRPr="0067564F" w:rsidRDefault="0067564F" w:rsidP="00327C6F">
            <w:r w:rsidRPr="0067564F">
              <w:t>Ability to sufficiently perform physical assessments including palpation, pulses, changes in skin temperature and anatomical appearance</w:t>
            </w:r>
          </w:p>
        </w:tc>
      </w:tr>
    </w:tbl>
    <w:p w:rsidR="0067564F" w:rsidRDefault="0067564F" w:rsidP="0067564F">
      <w:r w:rsidRPr="0067564F">
        <w:tab/>
        <w:t>*Southern Regional Education Board (SREB) Council on Collegiate Education for Nursing</w:t>
      </w:r>
    </w:p>
    <w:p w:rsidR="0067564F" w:rsidRPr="0067564F" w:rsidRDefault="0067564F" w:rsidP="0067564F">
      <w:pPr>
        <w:rPr>
          <w:lang w:eastAsia="x-none"/>
        </w:rPr>
      </w:pPr>
    </w:p>
    <w:p w:rsidR="004604DA" w:rsidRDefault="004604DA" w:rsidP="004604DA">
      <w:pPr>
        <w:pStyle w:val="HandbookText"/>
      </w:pPr>
    </w:p>
    <w:p w:rsidR="004604DA" w:rsidRDefault="004604DA" w:rsidP="004604DA">
      <w:pPr>
        <w:pStyle w:val="Heading2"/>
      </w:pPr>
      <w:bookmarkStart w:id="42" w:name="_Toc40300577"/>
      <w:bookmarkStart w:id="43" w:name="_Toc269215756"/>
      <w:r>
        <w:t>Clinical Pre-Requisites and Documentation</w:t>
      </w:r>
      <w:bookmarkEnd w:id="42"/>
      <w:r>
        <w:t xml:space="preserve"> </w:t>
      </w:r>
      <w:bookmarkEnd w:id="43"/>
    </w:p>
    <w:p w:rsidR="00314F3C" w:rsidRDefault="00314F3C" w:rsidP="00314F3C">
      <w:pPr>
        <w:spacing w:line="360" w:lineRule="auto"/>
        <w:rPr>
          <w:lang w:eastAsia="x-none"/>
        </w:rPr>
      </w:pPr>
      <w:r>
        <w:rPr>
          <w:lang w:val="x-none" w:eastAsia="x-none"/>
        </w:rPr>
        <w:tab/>
      </w:r>
      <w:r>
        <w:rPr>
          <w:lang w:eastAsia="x-none"/>
        </w:rPr>
        <w:t>Individual contracts are in effect with each affiliate clinical agency and these contracts differ in requirements for students. If students cannot comply with these contractual requirements, they will not be able to participate in clinical activities and will be asked to withdraw from the program. In general, contracts include the following:</w:t>
      </w:r>
    </w:p>
    <w:p w:rsidR="00314F3C" w:rsidRPr="00314F3C" w:rsidRDefault="00314F3C" w:rsidP="00314F3C">
      <w:pPr>
        <w:rPr>
          <w:lang w:eastAsia="x-none"/>
        </w:rPr>
      </w:pPr>
    </w:p>
    <w:p w:rsidR="004604DA" w:rsidRPr="008C4EED" w:rsidRDefault="004604DA" w:rsidP="004604DA">
      <w:pPr>
        <w:pStyle w:val="ListNumber"/>
        <w:numPr>
          <w:ilvl w:val="0"/>
          <w:numId w:val="9"/>
        </w:numPr>
      </w:pPr>
      <w:r w:rsidRPr="46CD965C">
        <w:rPr>
          <w:rFonts w:eastAsia="Garamond" w:cs="Garamond"/>
        </w:rPr>
        <w:lastRenderedPageBreak/>
        <w:t>Clinical agencies reserve the right to dismiss a student from their agency at any time with due cause. This will be done with advance notice except in an emergency.</w:t>
      </w:r>
    </w:p>
    <w:p w:rsidR="004604DA" w:rsidRPr="00314F3C" w:rsidRDefault="004604DA" w:rsidP="004604DA">
      <w:pPr>
        <w:pStyle w:val="ListNumber"/>
        <w:numPr>
          <w:ilvl w:val="0"/>
          <w:numId w:val="9"/>
        </w:numPr>
        <w:rPr>
          <w:rFonts w:cs="Arial"/>
        </w:rPr>
      </w:pPr>
      <w:r w:rsidRPr="46CD965C">
        <w:rPr>
          <w:rFonts w:eastAsia="Garamond" w:cs="Garamond"/>
        </w:rPr>
        <w:t xml:space="preserve">Published policies of the clinical agency must be followed. </w:t>
      </w:r>
    </w:p>
    <w:p w:rsidR="00314F3C" w:rsidRPr="00314F3C" w:rsidRDefault="00314F3C" w:rsidP="004604DA">
      <w:pPr>
        <w:pStyle w:val="ListNumber"/>
        <w:numPr>
          <w:ilvl w:val="0"/>
          <w:numId w:val="9"/>
        </w:numPr>
        <w:rPr>
          <w:rFonts w:cs="Arial"/>
        </w:rPr>
      </w:pPr>
      <w:r>
        <w:rPr>
          <w:rFonts w:eastAsia="Garamond" w:cs="Garamond"/>
        </w:rPr>
        <w:t>Students must wear the proper uniform, adhering to program and healthcare agency standards.</w:t>
      </w:r>
    </w:p>
    <w:p w:rsidR="00314F3C" w:rsidRPr="008C4EED" w:rsidRDefault="00314F3C" w:rsidP="004604DA">
      <w:pPr>
        <w:pStyle w:val="ListNumber"/>
        <w:numPr>
          <w:ilvl w:val="0"/>
          <w:numId w:val="9"/>
        </w:numPr>
        <w:rPr>
          <w:rFonts w:cs="Arial"/>
        </w:rPr>
      </w:pPr>
      <w:r>
        <w:rPr>
          <w:rFonts w:eastAsia="Garamond" w:cs="Garamond"/>
        </w:rPr>
        <w:t xml:space="preserve">Students must attend and complete the healthcare agency’s orientation program prior to participating in clinical activities. </w:t>
      </w:r>
    </w:p>
    <w:p w:rsidR="004604DA" w:rsidRPr="008C4EED" w:rsidRDefault="004604DA" w:rsidP="004604DA">
      <w:pPr>
        <w:pStyle w:val="ListNumber"/>
        <w:numPr>
          <w:ilvl w:val="0"/>
          <w:numId w:val="9"/>
        </w:numPr>
        <w:rPr>
          <w:rFonts w:cs="Arial"/>
        </w:rPr>
      </w:pPr>
      <w:r w:rsidRPr="46CD965C">
        <w:rPr>
          <w:rFonts w:eastAsia="Garamond" w:cs="Garamond"/>
        </w:rPr>
        <w:t>Clinical agencies require that all students have documentation of ability to perform the physical demands required in direct patient care activities.</w:t>
      </w:r>
    </w:p>
    <w:p w:rsidR="004604DA" w:rsidRPr="008C4EED" w:rsidRDefault="00314F3C" w:rsidP="004604DA">
      <w:pPr>
        <w:pStyle w:val="ListNumber"/>
        <w:numPr>
          <w:ilvl w:val="0"/>
          <w:numId w:val="9"/>
        </w:numPr>
        <w:rPr>
          <w:rFonts w:cs="Arial"/>
        </w:rPr>
      </w:pPr>
      <w:r>
        <w:rPr>
          <w:rFonts w:eastAsia="Garamond" w:cs="Garamond"/>
        </w:rPr>
        <w:t xml:space="preserve">Students must meet health, immunity, and immunization requirements. </w:t>
      </w:r>
    </w:p>
    <w:p w:rsidR="004604DA" w:rsidRPr="00314F3C" w:rsidRDefault="00314F3C" w:rsidP="004604DA">
      <w:pPr>
        <w:pStyle w:val="ListNumber"/>
        <w:numPr>
          <w:ilvl w:val="0"/>
          <w:numId w:val="9"/>
        </w:numPr>
      </w:pPr>
      <w:r>
        <w:rPr>
          <w:rFonts w:eastAsia="Garamond" w:cs="Garamond"/>
        </w:rPr>
        <w:t xml:space="preserve">Student releases clinical agencies, its agents and employees from any liability for any injury or death to self or damage to personal property arising out of the clinical agreement or use of the clinical agency’s facilities. Students must sign an Assumption of Risk document that serves to provide a general outline of hazards encountered within nursing. This list includes exposure to infectious, biological, chemical, environmental/mechanical, and psychosocial hazards, as well as, loss of personal property. </w:t>
      </w:r>
    </w:p>
    <w:p w:rsidR="00314F3C" w:rsidRPr="00314F3C" w:rsidRDefault="00314F3C" w:rsidP="004604DA">
      <w:pPr>
        <w:pStyle w:val="ListNumber"/>
        <w:numPr>
          <w:ilvl w:val="0"/>
          <w:numId w:val="9"/>
        </w:numPr>
      </w:pPr>
      <w:r>
        <w:rPr>
          <w:rFonts w:eastAsia="Garamond" w:cs="Garamond"/>
        </w:rPr>
        <w:t xml:space="preserve">Student is financially responsible for any medical care required while in the clinical setting. </w:t>
      </w:r>
    </w:p>
    <w:p w:rsidR="00314F3C" w:rsidRPr="00314F3C" w:rsidRDefault="00314F3C" w:rsidP="004604DA">
      <w:pPr>
        <w:pStyle w:val="ListNumber"/>
        <w:numPr>
          <w:ilvl w:val="0"/>
          <w:numId w:val="9"/>
        </w:numPr>
      </w:pPr>
      <w:r>
        <w:rPr>
          <w:rFonts w:eastAsia="Garamond" w:cs="Garamond"/>
        </w:rPr>
        <w:t xml:space="preserve">Students must provide current copy of course completion card for American Heart Association CPR BLS for Healthcare Provider. </w:t>
      </w:r>
    </w:p>
    <w:p w:rsidR="00314F3C" w:rsidRPr="006D501A" w:rsidRDefault="00314F3C" w:rsidP="004604DA">
      <w:pPr>
        <w:pStyle w:val="ListNumber"/>
        <w:numPr>
          <w:ilvl w:val="0"/>
          <w:numId w:val="9"/>
        </w:numPr>
      </w:pPr>
      <w:r w:rsidRPr="006D501A">
        <w:rPr>
          <w:rFonts w:eastAsia="Garamond" w:cs="Garamond"/>
        </w:rPr>
        <w:t xml:space="preserve">Student must successfully complete HIPAA </w:t>
      </w:r>
      <w:r w:rsidR="006D501A" w:rsidRPr="006D501A">
        <w:rPr>
          <w:rFonts w:eastAsia="Garamond" w:cs="Garamond"/>
        </w:rPr>
        <w:t>training prior</w:t>
      </w:r>
      <w:r w:rsidR="00521220" w:rsidRPr="006D501A">
        <w:rPr>
          <w:rFonts w:eastAsia="Garamond" w:cs="Garamond"/>
        </w:rPr>
        <w:t xml:space="preserve"> to clinical as assigned by nursing instructor</w:t>
      </w:r>
      <w:r w:rsidRPr="006D501A">
        <w:rPr>
          <w:rFonts w:eastAsia="Garamond" w:cs="Garamond"/>
        </w:rPr>
        <w:t xml:space="preserve">. </w:t>
      </w:r>
    </w:p>
    <w:p w:rsidR="00314F3C" w:rsidRPr="00344E56" w:rsidRDefault="00314F3C" w:rsidP="004604DA">
      <w:pPr>
        <w:pStyle w:val="ListNumber"/>
        <w:numPr>
          <w:ilvl w:val="0"/>
          <w:numId w:val="9"/>
        </w:numPr>
      </w:pPr>
      <w:r>
        <w:rPr>
          <w:rFonts w:eastAsia="Garamond" w:cs="Garamond"/>
        </w:rPr>
        <w:t>Student must complete a criminal background check and drug screen, which may be repeated during the program</w:t>
      </w:r>
      <w:r w:rsidR="00344E56">
        <w:rPr>
          <w:rFonts w:eastAsia="Garamond" w:cs="Garamond"/>
        </w:rPr>
        <w:t xml:space="preserve">. The healthcare agency may deny a student participation in direct patient care based on results of the criminal background check and drug screen. </w:t>
      </w:r>
    </w:p>
    <w:p w:rsidR="00344E56" w:rsidRPr="00344E56" w:rsidRDefault="00344E56" w:rsidP="004604DA">
      <w:pPr>
        <w:pStyle w:val="ListNumber"/>
        <w:numPr>
          <w:ilvl w:val="0"/>
          <w:numId w:val="9"/>
        </w:numPr>
      </w:pPr>
      <w:r>
        <w:rPr>
          <w:rFonts w:eastAsia="Garamond" w:cs="Garamond"/>
        </w:rPr>
        <w:t xml:space="preserve">Demonstration of professional behavior is expected at all clinical learning experiences. Faculty will direct a student to leave the learning environment if unacceptable behaviors are observed. </w:t>
      </w:r>
    </w:p>
    <w:p w:rsidR="00344E56" w:rsidRPr="00344E56" w:rsidRDefault="00344E56" w:rsidP="004604DA">
      <w:pPr>
        <w:pStyle w:val="ListNumber"/>
        <w:numPr>
          <w:ilvl w:val="0"/>
          <w:numId w:val="9"/>
        </w:numPr>
      </w:pPr>
      <w:r>
        <w:rPr>
          <w:rFonts w:eastAsia="Garamond" w:cs="Garamond"/>
        </w:rPr>
        <w:t xml:space="preserve">Clinical agencies may require health insurance as a condition for student placement. </w:t>
      </w:r>
    </w:p>
    <w:p w:rsidR="00344E56" w:rsidRPr="00344E56" w:rsidRDefault="00344E56" w:rsidP="004604DA">
      <w:pPr>
        <w:pStyle w:val="ListNumber"/>
        <w:numPr>
          <w:ilvl w:val="0"/>
          <w:numId w:val="9"/>
        </w:numPr>
      </w:pPr>
      <w:r>
        <w:rPr>
          <w:rFonts w:eastAsia="Garamond" w:cs="Garamond"/>
        </w:rPr>
        <w:t xml:space="preserve">Student must submit required clinical documents with each clinical rotation. A student who does not meet published deadlines for submission forfeits his/her enrollment. </w:t>
      </w:r>
    </w:p>
    <w:p w:rsidR="00344E56" w:rsidRPr="00344E56" w:rsidRDefault="00344E56" w:rsidP="004604DA">
      <w:pPr>
        <w:pStyle w:val="ListNumber"/>
        <w:numPr>
          <w:ilvl w:val="0"/>
          <w:numId w:val="9"/>
        </w:numPr>
      </w:pPr>
      <w:r>
        <w:rPr>
          <w:rFonts w:eastAsia="Garamond" w:cs="Garamond"/>
        </w:rPr>
        <w:lastRenderedPageBreak/>
        <w:t xml:space="preserve">If a student is dismissed by a clinical agency, alternate placement (if available) will require disclosure of information related to the dismissal. The student must consent to disclosure through completion of a </w:t>
      </w:r>
      <w:r w:rsidR="00521220" w:rsidRPr="006D501A">
        <w:rPr>
          <w:rFonts w:eastAsia="Garamond" w:cs="Garamond"/>
        </w:rPr>
        <w:t>Family Educational Rights and Privacy Act (</w:t>
      </w:r>
      <w:r w:rsidRPr="006D501A">
        <w:rPr>
          <w:rFonts w:eastAsia="Garamond" w:cs="Garamond"/>
        </w:rPr>
        <w:t>FERPA</w:t>
      </w:r>
      <w:r w:rsidR="00521220" w:rsidRPr="006D501A">
        <w:rPr>
          <w:rFonts w:eastAsia="Garamond" w:cs="Garamond"/>
        </w:rPr>
        <w:t>)</w:t>
      </w:r>
      <w:r w:rsidRPr="006D501A">
        <w:rPr>
          <w:rFonts w:eastAsia="Garamond" w:cs="Garamond"/>
        </w:rPr>
        <w:t xml:space="preserve"> form</w:t>
      </w:r>
      <w:r>
        <w:rPr>
          <w:rFonts w:eastAsia="Garamond" w:cs="Garamond"/>
        </w:rPr>
        <w:t xml:space="preserve">. </w:t>
      </w:r>
    </w:p>
    <w:p w:rsidR="00344E56" w:rsidRDefault="00344E56" w:rsidP="00344E56">
      <w:pPr>
        <w:pStyle w:val="ListNumber"/>
        <w:numPr>
          <w:ilvl w:val="0"/>
          <w:numId w:val="0"/>
        </w:numPr>
        <w:ind w:left="720"/>
        <w:rPr>
          <w:rFonts w:eastAsia="Garamond" w:cs="Garamond"/>
        </w:rPr>
      </w:pPr>
      <w:r>
        <w:rPr>
          <w:rFonts w:eastAsia="Garamond" w:cs="Garamond"/>
        </w:rPr>
        <w:t xml:space="preserve">Important Note: All prospective students are required to be eligible to participate in all clinical facilities where the nursing program is contracted to provide clinical instruction and supervision. Students who are not eligible for rehire in any facility may be excluded from clinical experiences, and thus may forfeit their seats in the nursing program. Students will be asked to disclose, upon admission, if they are current or former employees of any regional healthcare agencies. </w:t>
      </w:r>
    </w:p>
    <w:p w:rsidR="00344E56" w:rsidRPr="009320D0" w:rsidRDefault="00344E56" w:rsidP="00344E56">
      <w:pPr>
        <w:pStyle w:val="ListNumber"/>
        <w:numPr>
          <w:ilvl w:val="0"/>
          <w:numId w:val="0"/>
        </w:numPr>
        <w:ind w:left="720"/>
      </w:pPr>
    </w:p>
    <w:p w:rsidR="004604DA" w:rsidRPr="008C4EED" w:rsidRDefault="004604DA" w:rsidP="004604DA">
      <w:pPr>
        <w:pStyle w:val="Heading2"/>
      </w:pPr>
      <w:bookmarkStart w:id="44" w:name="_Toc40300578"/>
      <w:r w:rsidRPr="009721CF">
        <w:t>Clinical Requirements</w:t>
      </w:r>
      <w:bookmarkEnd w:id="44"/>
      <w:r>
        <w:t xml:space="preserve"> </w:t>
      </w:r>
    </w:p>
    <w:p w:rsidR="004604DA" w:rsidRDefault="004604DA" w:rsidP="004604DA">
      <w:pPr>
        <w:pStyle w:val="BodyTextFirstIndent"/>
      </w:pPr>
      <w:bookmarkStart w:id="45" w:name="_Toc40300579"/>
      <w:r w:rsidRPr="009721CF">
        <w:rPr>
          <w:rStyle w:val="Heading3Char"/>
        </w:rPr>
        <w:t>Required clinical documentation for first year students.</w:t>
      </w:r>
      <w:bookmarkEnd w:id="45"/>
      <w:r w:rsidRPr="46CD965C">
        <w:rPr>
          <w:rStyle w:val="Heading3Char"/>
        </w:rPr>
        <w:t xml:space="preserve">  </w:t>
      </w:r>
      <w:r>
        <w:t xml:space="preserve">All </w:t>
      </w:r>
      <w:r w:rsidRPr="46CD965C">
        <w:rPr>
          <w:color w:val="000000" w:themeColor="text1"/>
        </w:rPr>
        <w:t>documentation</w:t>
      </w:r>
      <w:r>
        <w:t xml:space="preserve"> must be</w:t>
      </w:r>
      <w:r w:rsidR="00DF07A1">
        <w:t xml:space="preserve"> submitted by May 15 for Track 2 LPN </w:t>
      </w:r>
      <w:r>
        <w:t>Transition</w:t>
      </w:r>
      <w:r w:rsidRPr="46CD965C">
        <w:rPr>
          <w:color w:val="FF0000"/>
        </w:rPr>
        <w:t xml:space="preserve"> </w:t>
      </w:r>
      <w:r>
        <w:t>students and by July 15</w:t>
      </w:r>
      <w:r w:rsidRPr="46CD965C">
        <w:rPr>
          <w:color w:val="FF0000"/>
        </w:rPr>
        <w:t xml:space="preserve"> </w:t>
      </w:r>
      <w:r>
        <w:t xml:space="preserve">for </w:t>
      </w:r>
      <w:r w:rsidR="00DF07A1">
        <w:t>all other tracks</w:t>
      </w:r>
      <w:r>
        <w:t xml:space="preserve">. Documents must be submitted through the student’s </w:t>
      </w:r>
      <w:proofErr w:type="spellStart"/>
      <w:r>
        <w:t>CastleBranch</w:t>
      </w:r>
      <w:proofErr w:type="spellEnd"/>
      <w:r>
        <w:t xml:space="preserve"> account.  The following list of requirements has been established by clinical agencies: </w:t>
      </w:r>
    </w:p>
    <w:p w:rsidR="004604DA" w:rsidRDefault="00DF07A1" w:rsidP="004604DA">
      <w:pPr>
        <w:pStyle w:val="ListBullet"/>
        <w:numPr>
          <w:ilvl w:val="0"/>
          <w:numId w:val="2"/>
        </w:numPr>
        <w:ind w:left="720"/>
      </w:pPr>
      <w:r>
        <w:t>Required student forms</w:t>
      </w:r>
    </w:p>
    <w:p w:rsidR="00DF07A1" w:rsidRDefault="00DF07A1" w:rsidP="004604DA">
      <w:pPr>
        <w:pStyle w:val="ListBullet"/>
        <w:numPr>
          <w:ilvl w:val="0"/>
          <w:numId w:val="2"/>
        </w:numPr>
        <w:ind w:left="720"/>
      </w:pPr>
      <w:r>
        <w:t>Annual Student Statement of Health Form</w:t>
      </w:r>
    </w:p>
    <w:p w:rsidR="00DF07A1" w:rsidRDefault="00DF07A1" w:rsidP="004604DA">
      <w:pPr>
        <w:pStyle w:val="ListBullet"/>
        <w:numPr>
          <w:ilvl w:val="0"/>
          <w:numId w:val="2"/>
        </w:numPr>
        <w:ind w:left="720"/>
      </w:pPr>
      <w:r>
        <w:t>Student Information, Physical and Immunization forms. The nursing program physical examination form must be completed by a medical practitioner, MD, PA, or NP.</w:t>
      </w:r>
    </w:p>
    <w:p w:rsidR="00DF07A1" w:rsidRDefault="00DF07A1" w:rsidP="00DF07A1">
      <w:pPr>
        <w:pStyle w:val="ListBullet"/>
        <w:numPr>
          <w:ilvl w:val="1"/>
          <w:numId w:val="2"/>
        </w:numPr>
      </w:pPr>
      <w:r>
        <w:t xml:space="preserve">Immunizations </w:t>
      </w:r>
      <w:r w:rsidR="00933DAC">
        <w:t>include T</w:t>
      </w:r>
      <w:r>
        <w:t>etanus, M</w:t>
      </w:r>
      <w:r w:rsidR="00933DAC">
        <w:t>umps-</w:t>
      </w:r>
      <w:r>
        <w:t>Measles-Rubella (MMR), Varicella, and Hepatitis B</w:t>
      </w:r>
    </w:p>
    <w:p w:rsidR="00933DAC" w:rsidRDefault="00933DAC" w:rsidP="00DF07A1">
      <w:pPr>
        <w:pStyle w:val="ListBullet"/>
        <w:numPr>
          <w:ilvl w:val="1"/>
          <w:numId w:val="2"/>
        </w:numPr>
      </w:pPr>
      <w:r w:rsidRPr="006D501A">
        <w:t>Pro</w:t>
      </w:r>
      <w:r w:rsidR="00521220" w:rsidRPr="006D501A">
        <w:t>o</w:t>
      </w:r>
      <w:r w:rsidRPr="006D501A">
        <w:t>f o</w:t>
      </w:r>
      <w:r>
        <w:t xml:space="preserve">f negative two-step TB Skin Test (TST) or proof of negative approved TB screening blood test or if a person has a previously documented positive TB screening test or a documented diagnosis of TB or latent TB infection (LTBI) in the past, perform an annual risk assessment/symptom check with your healthcare provider. Chest x-ray is only required if symptoms develop. </w:t>
      </w:r>
    </w:p>
    <w:p w:rsidR="00933DAC" w:rsidRPr="008C4EED" w:rsidRDefault="00933DAC" w:rsidP="00DF07A1">
      <w:pPr>
        <w:pStyle w:val="ListBullet"/>
        <w:numPr>
          <w:ilvl w:val="1"/>
          <w:numId w:val="2"/>
        </w:numPr>
      </w:pPr>
      <w:r>
        <w:t>Documentation of ability to perform physical demands required in direct patient care activities.</w:t>
      </w:r>
    </w:p>
    <w:p w:rsidR="004604DA" w:rsidRDefault="00933DAC" w:rsidP="00327C6F">
      <w:pPr>
        <w:pStyle w:val="ListBullet"/>
        <w:numPr>
          <w:ilvl w:val="0"/>
          <w:numId w:val="2"/>
        </w:numPr>
        <w:ind w:left="720"/>
      </w:pPr>
      <w:r>
        <w:t>Purchase a background check, drug screen and medical document package</w:t>
      </w:r>
      <w:r w:rsidR="004604DA" w:rsidRPr="008C4EED">
        <w:t xml:space="preserve">. </w:t>
      </w:r>
    </w:p>
    <w:p w:rsidR="00933DAC" w:rsidRDefault="00933DAC" w:rsidP="00327C6F">
      <w:pPr>
        <w:pStyle w:val="ListBullet"/>
        <w:numPr>
          <w:ilvl w:val="0"/>
          <w:numId w:val="2"/>
        </w:numPr>
        <w:ind w:left="720"/>
      </w:pPr>
      <w:r>
        <w:t>Clearance of criminal background check and drug testing</w:t>
      </w:r>
    </w:p>
    <w:p w:rsidR="00933DAC" w:rsidRPr="006D501A" w:rsidRDefault="00521220" w:rsidP="00933DAC">
      <w:pPr>
        <w:pStyle w:val="ListBullet"/>
        <w:numPr>
          <w:ilvl w:val="0"/>
          <w:numId w:val="2"/>
        </w:numPr>
        <w:ind w:left="720"/>
      </w:pPr>
      <w:r w:rsidRPr="006D501A">
        <w:rPr>
          <w:rFonts w:eastAsia="Garamond" w:cs="Garamond"/>
        </w:rPr>
        <w:lastRenderedPageBreak/>
        <w:t>For students in Track 1, 2 &amp; 4 cohorts c</w:t>
      </w:r>
      <w:r w:rsidR="00933DAC" w:rsidRPr="006D501A">
        <w:rPr>
          <w:rFonts w:eastAsia="Garamond" w:cs="Garamond"/>
        </w:rPr>
        <w:t xml:space="preserve">opy of course completion card for Cardiopulmonary Resuscitation (CPR)- American Heart Association, Basic Life Support (BLS) for Healthcare Providers completed during the summer (May 15 – August 1) prior to admission to NSG courses and maintained throughout the program.  </w:t>
      </w:r>
      <w:r w:rsidRPr="006D501A">
        <w:rPr>
          <w:rFonts w:eastAsia="Garamond" w:cs="Garamond"/>
        </w:rPr>
        <w:t>For students in Track 2 cohorts</w:t>
      </w:r>
      <w:r w:rsidR="003A27AE" w:rsidRPr="006D501A">
        <w:rPr>
          <w:rFonts w:eastAsia="Garamond" w:cs="Garamond"/>
        </w:rPr>
        <w:t>, they must</w:t>
      </w:r>
      <w:r w:rsidRPr="006D501A">
        <w:rPr>
          <w:rFonts w:eastAsia="Garamond" w:cs="Garamond"/>
        </w:rPr>
        <w:t xml:space="preserve"> </w:t>
      </w:r>
      <w:r w:rsidR="003A27AE" w:rsidRPr="006D501A">
        <w:rPr>
          <w:rFonts w:eastAsia="Garamond" w:cs="Garamond"/>
        </w:rPr>
        <w:t xml:space="preserve">by May 15 </w:t>
      </w:r>
      <w:r w:rsidRPr="006D501A">
        <w:rPr>
          <w:rFonts w:eastAsia="Garamond" w:cs="Garamond"/>
        </w:rPr>
        <w:t>provide copy of course completion card for Cardiopulmonary Resuscitation (CPR)-American Heart Association, Basic Life Support (BLS) for Health Care Providers that will not expire prior to May 15 of the year following acceptance to the nursing program</w:t>
      </w:r>
      <w:r w:rsidR="003A27AE" w:rsidRPr="006D501A">
        <w:rPr>
          <w:rFonts w:eastAsia="Garamond" w:cs="Garamond"/>
        </w:rPr>
        <w:t>.</w:t>
      </w:r>
    </w:p>
    <w:p w:rsidR="00933DAC" w:rsidRPr="008C4EED" w:rsidRDefault="00933DAC" w:rsidP="00327C6F">
      <w:pPr>
        <w:pStyle w:val="ListBullet"/>
        <w:numPr>
          <w:ilvl w:val="0"/>
          <w:numId w:val="2"/>
        </w:numPr>
        <w:ind w:left="720"/>
      </w:pPr>
      <w:r>
        <w:t>Additional annual immunization requirements: flu immunizations are required by most healthcare agencies</w:t>
      </w:r>
      <w:r w:rsidR="003A27AE">
        <w:rPr>
          <w:color w:val="FF0000"/>
        </w:rPr>
        <w:t xml:space="preserve">. </w:t>
      </w:r>
      <w:r w:rsidR="003A27AE" w:rsidRPr="006D501A">
        <w:t xml:space="preserve">Students should obtain flu shot only when instructed to. </w:t>
      </w:r>
    </w:p>
    <w:p w:rsidR="004604DA" w:rsidRDefault="00933DAC" w:rsidP="004604DA">
      <w:pPr>
        <w:pStyle w:val="ListBullet"/>
        <w:numPr>
          <w:ilvl w:val="0"/>
          <w:numId w:val="2"/>
        </w:numPr>
        <w:ind w:left="720"/>
      </w:pPr>
      <w:r>
        <w:t>Personal health insurance</w:t>
      </w:r>
    </w:p>
    <w:p w:rsidR="00933DAC" w:rsidRDefault="00933DAC" w:rsidP="004604DA">
      <w:pPr>
        <w:pStyle w:val="ListBullet"/>
        <w:numPr>
          <w:ilvl w:val="0"/>
          <w:numId w:val="2"/>
        </w:numPr>
        <w:ind w:left="720"/>
      </w:pPr>
      <w:r>
        <w:t>Other mandatory clinical facility requirements including professional responsibilities and patient confidentiality.</w:t>
      </w:r>
    </w:p>
    <w:p w:rsidR="00933DAC" w:rsidRPr="008C4EED" w:rsidRDefault="00933DAC" w:rsidP="00933DAC">
      <w:pPr>
        <w:pStyle w:val="ListBullet"/>
        <w:ind w:left="720"/>
      </w:pPr>
    </w:p>
    <w:p w:rsidR="004604DA" w:rsidRPr="009721CF" w:rsidRDefault="004604DA" w:rsidP="004604DA">
      <w:pPr>
        <w:pStyle w:val="ListBullet"/>
        <w:tabs>
          <w:tab w:val="left" w:pos="270"/>
          <w:tab w:val="left" w:pos="360"/>
        </w:tabs>
        <w:ind w:firstLine="720"/>
        <w:rPr>
          <w:rStyle w:val="HandbookTextChar"/>
        </w:rPr>
      </w:pPr>
      <w:bookmarkStart w:id="46" w:name="_Toc40300580"/>
      <w:r w:rsidRPr="21774F72">
        <w:rPr>
          <w:rStyle w:val="Heading3Char"/>
        </w:rPr>
        <w:t>Required clinical documentation for second- and third-year students.</w:t>
      </w:r>
      <w:bookmarkEnd w:id="46"/>
      <w:r w:rsidRPr="21774F72">
        <w:rPr>
          <w:rStyle w:val="Heading3Char"/>
          <w:b w:val="0"/>
          <w:lang w:val="en-US"/>
        </w:rPr>
        <w:t xml:space="preserve">  </w:t>
      </w:r>
      <w:r w:rsidRPr="009721CF">
        <w:rPr>
          <w:rStyle w:val="HandbookTextChar"/>
        </w:rPr>
        <w:t xml:space="preserve">All documentation must be submitted through </w:t>
      </w:r>
      <w:proofErr w:type="spellStart"/>
      <w:r w:rsidRPr="009721CF">
        <w:rPr>
          <w:rStyle w:val="HandbookTextChar"/>
        </w:rPr>
        <w:t>CastleBranch</w:t>
      </w:r>
      <w:proofErr w:type="spellEnd"/>
      <w:r w:rsidRPr="009721CF">
        <w:rPr>
          <w:rStyle w:val="HandbookTextChar"/>
        </w:rPr>
        <w:t xml:space="preserve"> by July 15 for all 2nd and 3rd year students. Failure to comply can result in dismissal from the program.</w:t>
      </w:r>
    </w:p>
    <w:p w:rsidR="004604DA" w:rsidRPr="008C4EED" w:rsidRDefault="004604DA" w:rsidP="004604DA">
      <w:pPr>
        <w:pStyle w:val="ListBullet"/>
        <w:numPr>
          <w:ilvl w:val="0"/>
          <w:numId w:val="36"/>
        </w:numPr>
        <w:tabs>
          <w:tab w:val="left" w:pos="450"/>
        </w:tabs>
      </w:pPr>
      <w:r w:rsidRPr="008C4EED">
        <w:t>Student Statement of Health</w:t>
      </w:r>
    </w:p>
    <w:p w:rsidR="009A2AD2" w:rsidRPr="009A2AD2" w:rsidRDefault="004604DA" w:rsidP="009A2AD2">
      <w:pPr>
        <w:pStyle w:val="ListBullet"/>
        <w:numPr>
          <w:ilvl w:val="0"/>
          <w:numId w:val="36"/>
        </w:numPr>
        <w:tabs>
          <w:tab w:val="left" w:pos="450"/>
        </w:tabs>
      </w:pPr>
      <w:r w:rsidRPr="008C4EED">
        <w:t xml:space="preserve">Student Statement of Criminal </w:t>
      </w:r>
      <w:r>
        <w:t>Background</w:t>
      </w:r>
    </w:p>
    <w:p w:rsidR="003A27AE" w:rsidRPr="006D501A" w:rsidRDefault="009A2AD2" w:rsidP="003A27AE">
      <w:pPr>
        <w:pStyle w:val="ListParagraph"/>
        <w:numPr>
          <w:ilvl w:val="0"/>
          <w:numId w:val="36"/>
        </w:numPr>
        <w:rPr>
          <w:rFonts w:ascii="Calibri" w:hAnsi="Calibri"/>
          <w:color w:val="0070C0"/>
          <w:sz w:val="22"/>
        </w:rPr>
      </w:pPr>
      <w:r w:rsidRPr="006D501A">
        <w:t>Tuberculosis</w:t>
      </w:r>
      <w:r w:rsidR="003A27AE" w:rsidRPr="006D501A">
        <w:t xml:space="preserve"> (TB)</w:t>
      </w:r>
      <w:r w:rsidRPr="006D501A">
        <w:t xml:space="preserve"> Symptom Screening Questionnaire</w:t>
      </w:r>
      <w:r w:rsidR="003A27AE" w:rsidRPr="006D501A">
        <w:t xml:space="preserve"> and provide certificate of completion of TB 101 for Health Care Workers found at </w:t>
      </w:r>
      <w:hyperlink r:id="rId20" w:history="1">
        <w:r w:rsidR="003A27AE" w:rsidRPr="006D501A">
          <w:rPr>
            <w:rStyle w:val="Hyperlink"/>
            <w:color w:val="0070C0"/>
          </w:rPr>
          <w:t>https://www.cdc.gov/tb/webcourses/TB101/intro.html</w:t>
        </w:r>
      </w:hyperlink>
    </w:p>
    <w:p w:rsidR="004604DA" w:rsidRPr="008C4EED" w:rsidRDefault="003A27AE" w:rsidP="001F6B23">
      <w:pPr>
        <w:pStyle w:val="ListBullet"/>
        <w:numPr>
          <w:ilvl w:val="0"/>
          <w:numId w:val="36"/>
        </w:numPr>
        <w:tabs>
          <w:tab w:val="left" w:pos="450"/>
        </w:tabs>
      </w:pPr>
      <w:r w:rsidRPr="003A27AE">
        <w:rPr>
          <w:color w:val="FF0000"/>
        </w:rPr>
        <w:t xml:space="preserve"> </w:t>
      </w:r>
      <w:r w:rsidR="004604DA" w:rsidRPr="008C4EED">
        <w:t>CPR, (American Heart Association, Basic Life Support for Health Care Providers current for the duration of the program).</w:t>
      </w:r>
    </w:p>
    <w:p w:rsidR="004604DA" w:rsidRDefault="004604DA" w:rsidP="004604DA">
      <w:pPr>
        <w:pStyle w:val="ListBullet"/>
        <w:numPr>
          <w:ilvl w:val="0"/>
          <w:numId w:val="36"/>
        </w:numPr>
      </w:pPr>
      <w:r>
        <w:t xml:space="preserve">Proof of flu vaccination each year submitting the record of immunization based on clinical agencies requirements.  Students </w:t>
      </w:r>
      <w:r w:rsidRPr="46CD965C">
        <w:rPr>
          <w:b/>
          <w:bCs/>
        </w:rPr>
        <w:t>should not</w:t>
      </w:r>
      <w:r>
        <w:t xml:space="preserve"> obtain a flu vaccination until dates are announced by faculty.</w:t>
      </w:r>
    </w:p>
    <w:p w:rsidR="004604DA" w:rsidRDefault="004604DA" w:rsidP="004604DA">
      <w:pPr>
        <w:pStyle w:val="ListBullet"/>
        <w:ind w:firstLine="720"/>
        <w:rPr>
          <w:rStyle w:val="HandbookTextChar"/>
        </w:rPr>
      </w:pPr>
      <w:bookmarkStart w:id="47" w:name="_Toc40300581"/>
      <w:r w:rsidRPr="009320D0">
        <w:rPr>
          <w:rStyle w:val="Heading3Char"/>
        </w:rPr>
        <w:t>Required clinical documentation for readmitted students</w:t>
      </w:r>
      <w:bookmarkEnd w:id="47"/>
      <w:r w:rsidRPr="009320D0">
        <w:t xml:space="preserve">. </w:t>
      </w:r>
      <w:r w:rsidRPr="009320D0">
        <w:rPr>
          <w:rStyle w:val="HandbookTextChar"/>
        </w:rPr>
        <w:t xml:space="preserve">Students who have NOT maintained continuous enrollment in a clinical course will be required to re-submit clinical documentation. Students readmitted into the fall semester must submit clinical documentation by July 15.  Students readmitted into the spring semester must submit paperwork by January 2.  Students who have not been continually enrolled in the nursing program must complete the same </w:t>
      </w:r>
      <w:r w:rsidRPr="009320D0">
        <w:rPr>
          <w:rStyle w:val="HandbookTextChar"/>
        </w:rPr>
        <w:lastRenderedPageBreak/>
        <w:t>documentation as a new first-year student. A recheck of criminal background/drug screen can be purchased at a lower rate.</w:t>
      </w:r>
    </w:p>
    <w:p w:rsidR="000756F3" w:rsidRDefault="000756F3" w:rsidP="004604DA">
      <w:pPr>
        <w:pStyle w:val="ListBullet"/>
        <w:ind w:firstLine="720"/>
        <w:rPr>
          <w:rStyle w:val="HandbookTextChar"/>
        </w:rPr>
      </w:pPr>
    </w:p>
    <w:p w:rsidR="004604DA" w:rsidRDefault="004604DA" w:rsidP="004604DA">
      <w:pPr>
        <w:pStyle w:val="Heading2"/>
      </w:pPr>
      <w:bookmarkStart w:id="48" w:name="_Toc40300583"/>
      <w:r>
        <w:t>Clinical Evaluation</w:t>
      </w:r>
      <w:bookmarkEnd w:id="48"/>
    </w:p>
    <w:p w:rsidR="004604DA" w:rsidRDefault="004604DA" w:rsidP="004604DA">
      <w:pPr>
        <w:pStyle w:val="BodyTextFirstIndent"/>
        <w:rPr>
          <w:b/>
          <w:bCs/>
        </w:rPr>
      </w:pPr>
      <w:r>
        <w:t xml:space="preserve">Student performance in the clinical area will be formally evaluated at the end of each clinical rotation. Students may be denied continued enrollment in a clinical nursing course if, after reasonable accommodation, the clinical faculty concludes they are unable to perform safe clinical practice.  A final grade of "satisfactory" in the clinical area is required to pass the nursing course. </w:t>
      </w:r>
    </w:p>
    <w:p w:rsidR="004604DA" w:rsidRPr="003379EC" w:rsidRDefault="004604DA" w:rsidP="004604DA">
      <w:pPr>
        <w:pStyle w:val="Heading2"/>
        <w:rPr>
          <w:lang w:val="en-US"/>
        </w:rPr>
      </w:pPr>
      <w:bookmarkStart w:id="49" w:name="_Toc40300584"/>
      <w:r>
        <w:t>Fitness for Duty</w:t>
      </w:r>
      <w:bookmarkEnd w:id="49"/>
    </w:p>
    <w:p w:rsidR="004604DA" w:rsidRPr="008C4EED" w:rsidRDefault="004604DA" w:rsidP="004604DA">
      <w:pPr>
        <w:pStyle w:val="BodyTextFirstIndent"/>
      </w:pPr>
      <w:r>
        <w:t>Clinical agencies require that all students provide evidence that they meet fitness for duty or physical requirements of their agency. Prior to returning to the classroom or clinical setting after experiencing an illness, injury, hospitalization, or other circumstance that results in either a physical or psychological limitation(s) or an absence from the program, the student is required to s</w:t>
      </w:r>
      <w:r w:rsidR="00982044">
        <w:t xml:space="preserve">ubmit on </w:t>
      </w:r>
      <w:proofErr w:type="spellStart"/>
      <w:r w:rsidR="00982044">
        <w:t>CastleBranch</w:t>
      </w:r>
      <w:proofErr w:type="spellEnd"/>
      <w:r w:rsidR="00982044">
        <w:t xml:space="preserve"> a</w:t>
      </w:r>
      <w:r>
        <w:t xml:space="preserve"> </w:t>
      </w:r>
      <w:r w:rsidRPr="46CD965C">
        <w:rPr>
          <w:i/>
          <w:iCs/>
        </w:rPr>
        <w:t>completed Fitness for Duty</w:t>
      </w:r>
      <w:r w:rsidR="00982044">
        <w:rPr>
          <w:i/>
          <w:iCs/>
        </w:rPr>
        <w:t xml:space="preserve"> Form</w:t>
      </w:r>
      <w:r w:rsidR="00982044">
        <w:t xml:space="preserve"> (available for download on </w:t>
      </w:r>
      <w:proofErr w:type="spellStart"/>
      <w:r w:rsidR="00982044">
        <w:t>CastleBranch</w:t>
      </w:r>
      <w:proofErr w:type="spellEnd"/>
      <w:r>
        <w:t xml:space="preserve">) from the appropriate health care provider. In the event that a </w:t>
      </w:r>
      <w:r w:rsidR="002C3856">
        <w:t>health care provider places limitation</w:t>
      </w:r>
      <w:r>
        <w:t xml:space="preserve"> on the student’s ability to perform direct patient-care activities, the student will be restricted accordingly. In addition, the rules and regulations of participating clinical agencies will prevail in determining whether a student who has limitations imposed by their health care provider can participate in the clinical experience.</w:t>
      </w:r>
    </w:p>
    <w:p w:rsidR="004604DA" w:rsidRPr="006D0BBD" w:rsidRDefault="004604DA" w:rsidP="004604DA">
      <w:pPr>
        <w:pStyle w:val="Heading2"/>
      </w:pPr>
      <w:bookmarkStart w:id="50" w:name="_Toc40300585"/>
      <w:bookmarkEnd w:id="41"/>
      <w:r w:rsidRPr="00C33399">
        <w:rPr>
          <w:rStyle w:val="Heading3Char"/>
          <w:b/>
          <w:szCs w:val="28"/>
        </w:rPr>
        <w:t xml:space="preserve">Clinical Agency </w:t>
      </w:r>
      <w:r w:rsidRPr="00493121">
        <w:rPr>
          <w:rStyle w:val="Heading3Char"/>
          <w:b/>
          <w:szCs w:val="28"/>
        </w:rPr>
        <w:t>Assignments</w:t>
      </w:r>
      <w:r w:rsidRPr="00C33399">
        <w:rPr>
          <w:rStyle w:val="Heading3Char"/>
          <w:b/>
          <w:szCs w:val="28"/>
        </w:rPr>
        <w:t xml:space="preserve"> </w:t>
      </w:r>
      <w:r>
        <w:rPr>
          <w:rStyle w:val="Heading3Char"/>
          <w:b/>
          <w:szCs w:val="28"/>
          <w:lang w:val="en-US"/>
        </w:rPr>
        <w:t>and</w:t>
      </w:r>
      <w:r w:rsidRPr="00C33399">
        <w:rPr>
          <w:rStyle w:val="Heading3Char"/>
          <w:b/>
          <w:szCs w:val="28"/>
        </w:rPr>
        <w:t xml:space="preserve"> </w:t>
      </w:r>
      <w:r>
        <w:rPr>
          <w:rStyle w:val="Heading3Char"/>
          <w:b/>
          <w:szCs w:val="28"/>
          <w:lang w:val="en-US"/>
        </w:rPr>
        <w:t xml:space="preserve">Clinical </w:t>
      </w:r>
      <w:r w:rsidRPr="00C33399">
        <w:rPr>
          <w:rStyle w:val="Heading3Char"/>
          <w:b/>
          <w:szCs w:val="28"/>
        </w:rPr>
        <w:t>Orientation</w:t>
      </w:r>
      <w:bookmarkEnd w:id="50"/>
      <w:r w:rsidRPr="00C33399">
        <w:t xml:space="preserve"> </w:t>
      </w:r>
    </w:p>
    <w:p w:rsidR="004604DA" w:rsidRPr="008C4EED" w:rsidRDefault="004604DA" w:rsidP="004604DA">
      <w:pPr>
        <w:spacing w:line="360" w:lineRule="auto"/>
        <w:ind w:firstLine="720"/>
        <w:rPr>
          <w:color w:val="FF0000"/>
        </w:rPr>
      </w:pPr>
      <w:r w:rsidRPr="008C4EED">
        <w:t>Requests for assignments to specific agencies cannot be honored</w:t>
      </w:r>
      <w:r w:rsidRPr="21774F72">
        <w:t xml:space="preserve">. </w:t>
      </w:r>
      <w:r w:rsidRPr="008C4EED">
        <w:t xml:space="preserve">Students are assigned to clinical agencies by faculty at the beginning of the semester. Students will NOT be assigned to a clinical agency until the clinical documentation has been completed and </w:t>
      </w:r>
      <w:r w:rsidRPr="006C3DDA">
        <w:t xml:space="preserve">successfully submitted through </w:t>
      </w:r>
      <w:proofErr w:type="spellStart"/>
      <w:r w:rsidRPr="006C3DDA">
        <w:t>CastleBranch</w:t>
      </w:r>
      <w:proofErr w:type="spellEnd"/>
      <w:r w:rsidRPr="21774F72">
        <w:t xml:space="preserve"> (</w:t>
      </w:r>
      <w:hyperlink r:id="rId21" w:history="1">
        <w:r w:rsidRPr="006D501A">
          <w:rPr>
            <w:rStyle w:val="Hyperlink"/>
            <w:rFonts w:cs="Arial"/>
            <w:color w:val="0070C0"/>
            <w:shd w:val="clear" w:color="auto" w:fill="FFFFFF"/>
          </w:rPr>
          <w:t>https://www.castlebranch.com</w:t>
        </w:r>
      </w:hyperlink>
      <w:r w:rsidRPr="007A5A39">
        <w:rPr>
          <w:rFonts w:cs="Arial"/>
          <w:shd w:val="clear" w:color="auto" w:fill="FFFFFF"/>
        </w:rPr>
        <w:t>)</w:t>
      </w:r>
      <w:r w:rsidRPr="21774F72">
        <w:t xml:space="preserve">.  </w:t>
      </w:r>
      <w:r w:rsidRPr="006C3DDA">
        <w:t>Inability to complete clinical activities by required date will result in failure of the course, regardless of other</w:t>
      </w:r>
      <w:r w:rsidRPr="008C4EED">
        <w:t xml:space="preserve"> course grades.</w:t>
      </w:r>
    </w:p>
    <w:p w:rsidR="004604DA" w:rsidRPr="008C4EED" w:rsidRDefault="004604DA" w:rsidP="004604DA">
      <w:pPr>
        <w:pStyle w:val="BodyTextFirstIndent"/>
      </w:pPr>
      <w:r w:rsidRPr="008C4EED">
        <w:rPr>
          <w:color w:val="000000"/>
        </w:rPr>
        <w:t xml:space="preserve">Clinical agencies require </w:t>
      </w:r>
      <w:r>
        <w:rPr>
          <w:color w:val="000000"/>
        </w:rPr>
        <w:t>students</w:t>
      </w:r>
      <w:r w:rsidRPr="008C4EED">
        <w:rPr>
          <w:color w:val="000000"/>
        </w:rPr>
        <w:t xml:space="preserve"> to complete an orientation to the clinical </w:t>
      </w:r>
      <w:r>
        <w:rPr>
          <w:color w:val="000000"/>
        </w:rPr>
        <w:t>agency.</w:t>
      </w:r>
      <w:r w:rsidRPr="008C4EED">
        <w:rPr>
          <w:color w:val="000000"/>
        </w:rPr>
        <w:t xml:space="preserve"> There is no exception to this requirement; students must complete the </w:t>
      </w:r>
      <w:r>
        <w:rPr>
          <w:color w:val="000000"/>
        </w:rPr>
        <w:t xml:space="preserve">agency </w:t>
      </w:r>
      <w:r w:rsidRPr="008C4EED">
        <w:rPr>
          <w:color w:val="000000"/>
        </w:rPr>
        <w:t xml:space="preserve">required orientation. Each instructor will distribute information regarding directions to the health care agency designated parking areas. Clinical assignments will be made by the clinical instructor; changes to assigned clinical times can only be made by the clinical instructor. </w:t>
      </w:r>
    </w:p>
    <w:p w:rsidR="004604DA" w:rsidRPr="00EC41A9" w:rsidRDefault="004604DA" w:rsidP="004604DA">
      <w:pPr>
        <w:pStyle w:val="Heading2"/>
        <w:rPr>
          <w:caps/>
        </w:rPr>
      </w:pPr>
      <w:bookmarkStart w:id="51" w:name="_Toc40300586"/>
      <w:r>
        <w:rPr>
          <w:lang w:val="en-US"/>
        </w:rPr>
        <w:lastRenderedPageBreak/>
        <w:t>National Student Nurses’ Association (NSNA) Code of Academic and Clinical Conduct</w:t>
      </w:r>
      <w:bookmarkEnd w:id="51"/>
    </w:p>
    <w:p w:rsidR="004604DA" w:rsidRDefault="004604DA" w:rsidP="004604DA">
      <w:pPr>
        <w:pStyle w:val="BodyTextFirstIndent"/>
      </w:pPr>
      <w:r w:rsidRPr="008C4EED">
        <w:t xml:space="preserve">The </w:t>
      </w:r>
      <w:hyperlink r:id="rId22" w:history="1">
        <w:r w:rsidRPr="003A27AE">
          <w:rPr>
            <w:rStyle w:val="Hyperlink"/>
            <w:color w:val="auto"/>
            <w:sz w:val="25"/>
            <w:szCs w:val="25"/>
            <w:u w:val="none"/>
          </w:rPr>
          <w:t>National Student Nurses' Association</w:t>
        </w:r>
      </w:hyperlink>
      <w:r w:rsidRPr="003A27AE">
        <w:t xml:space="preserve"> </w:t>
      </w:r>
      <w:r w:rsidRPr="008C4EED">
        <w:t>provides a code of academic and clinical conduct</w:t>
      </w:r>
      <w:r w:rsidR="00982044">
        <w:t xml:space="preserve"> for nursing students. All</w:t>
      </w:r>
      <w:r w:rsidRPr="008C4EED">
        <w:t xml:space="preserve"> nursing students must follow these ethical principles at all times.  Any </w:t>
      </w:r>
      <w:r>
        <w:t>b</w:t>
      </w:r>
      <w:r w:rsidRPr="008C4EED">
        <w:t xml:space="preserve">reach of code will be documented in the student’s permanent record and appropriate action will be taken.  </w:t>
      </w:r>
    </w:p>
    <w:p w:rsidR="004604DA" w:rsidRDefault="004604DA" w:rsidP="004604DA">
      <w:pPr>
        <w:tabs>
          <w:tab w:val="left" w:pos="1080"/>
          <w:tab w:val="left" w:pos="1170"/>
          <w:tab w:val="left" w:pos="1260"/>
          <w:tab w:val="left" w:pos="1440"/>
        </w:tabs>
        <w:ind w:left="720"/>
        <w:jc w:val="center"/>
        <w:rPr>
          <w:b/>
        </w:rPr>
      </w:pPr>
      <w:r>
        <w:rPr>
          <w:b/>
        </w:rPr>
        <w:t>NSNA</w:t>
      </w:r>
      <w:r w:rsidRPr="008C4EED">
        <w:rPr>
          <w:b/>
        </w:rPr>
        <w:t xml:space="preserve"> Code of Academic and Clinical</w:t>
      </w:r>
      <w:r>
        <w:rPr>
          <w:b/>
        </w:rPr>
        <w:t xml:space="preserve"> </w:t>
      </w:r>
      <w:r w:rsidRPr="008C4EED">
        <w:rPr>
          <w:b/>
        </w:rPr>
        <w:t>Conduct</w:t>
      </w:r>
    </w:p>
    <w:p w:rsidR="004604DA" w:rsidRPr="008C4EED" w:rsidRDefault="004604DA" w:rsidP="004604DA">
      <w:pPr>
        <w:tabs>
          <w:tab w:val="left" w:pos="1080"/>
          <w:tab w:val="left" w:pos="1170"/>
          <w:tab w:val="left" w:pos="1260"/>
          <w:tab w:val="left" w:pos="1440"/>
        </w:tabs>
        <w:ind w:left="720"/>
        <w:jc w:val="center"/>
      </w:pPr>
    </w:p>
    <w:p w:rsidR="004604DA" w:rsidRPr="008C4EED" w:rsidRDefault="004604DA" w:rsidP="004604DA">
      <w:pPr>
        <w:tabs>
          <w:tab w:val="left" w:pos="1440"/>
        </w:tabs>
        <w:ind w:left="720"/>
        <w:jc w:val="center"/>
        <w:rPr>
          <w:b/>
        </w:rPr>
      </w:pPr>
      <w:r w:rsidRPr="008C4EED">
        <w:rPr>
          <w:b/>
        </w:rPr>
        <w:t>Preamble</w:t>
      </w:r>
    </w:p>
    <w:p w:rsidR="004604DA" w:rsidRPr="008C4EED" w:rsidRDefault="004604DA" w:rsidP="004604DA">
      <w:pPr>
        <w:ind w:left="720"/>
      </w:pPr>
      <w:r>
        <w:t>Students of nursing have a responsibility to society in learning the academic theory and clinical skills needed to provide nursing care. The clinical setting presents unique challenges and responsibilities while caring for human beings in a variety of health care environments. The Code of Academic and Clinical Conduct is based on an understanding that to practice nursing as a student is an agreement to uphold the trust with which society has placed in us. The statements of the Code provide guidance for the nursing student in the personal development of an ethical foundation and need not be limited strictly to the academic or clinical environment but can assist in the holistic development of the person.</w:t>
      </w:r>
    </w:p>
    <w:p w:rsidR="004604DA" w:rsidRPr="008C4EED" w:rsidRDefault="004604DA" w:rsidP="004604DA">
      <w:pPr>
        <w:ind w:left="720"/>
        <w:jc w:val="center"/>
        <w:rPr>
          <w:b/>
        </w:rPr>
      </w:pPr>
      <w:r w:rsidRPr="008C4EED">
        <w:rPr>
          <w:b/>
        </w:rPr>
        <w:br/>
      </w:r>
      <w:r w:rsidR="006D501A" w:rsidRPr="006D501A">
        <w:rPr>
          <w:b/>
        </w:rPr>
        <w:t xml:space="preserve">NSNA </w:t>
      </w:r>
      <w:r w:rsidR="006D501A" w:rsidRPr="008C4EED">
        <w:rPr>
          <w:b/>
        </w:rPr>
        <w:t>Code</w:t>
      </w:r>
      <w:r w:rsidRPr="008C4EED">
        <w:rPr>
          <w:b/>
        </w:rPr>
        <w:t xml:space="preserve"> for </w:t>
      </w:r>
      <w:r>
        <w:rPr>
          <w:b/>
        </w:rPr>
        <w:t xml:space="preserve">Academic and Clinical Conduct </w:t>
      </w:r>
    </w:p>
    <w:p w:rsidR="004604DA" w:rsidRPr="008C4EED" w:rsidRDefault="004604DA" w:rsidP="004604DA">
      <w:pPr>
        <w:ind w:left="720"/>
      </w:pPr>
      <w:r>
        <w:t>As students are involved in the clinical and academic environments, we believe that ethical principles are a necessary guide to professional development. Therefore, within these environments we;</w:t>
      </w:r>
    </w:p>
    <w:p w:rsidR="004604DA" w:rsidRPr="008C4EED" w:rsidRDefault="004604DA" w:rsidP="004604DA">
      <w:pPr>
        <w:ind w:left="720"/>
      </w:pPr>
      <w:r w:rsidRPr="008C4EED">
        <w:t xml:space="preserve">1. </w:t>
      </w:r>
      <w:r>
        <w:t xml:space="preserve"> </w:t>
      </w:r>
      <w:r w:rsidRPr="008C4EED">
        <w:t>Advocate for the rights of all clients.</w:t>
      </w:r>
    </w:p>
    <w:p w:rsidR="004604DA" w:rsidRPr="008C4EED" w:rsidRDefault="004604DA" w:rsidP="004604DA">
      <w:pPr>
        <w:ind w:left="720"/>
      </w:pPr>
      <w:r w:rsidRPr="008C4EED">
        <w:t xml:space="preserve">2. </w:t>
      </w:r>
      <w:r>
        <w:t xml:space="preserve"> </w:t>
      </w:r>
      <w:r w:rsidRPr="008C4EED">
        <w:t>Maintain client confidentiality.</w:t>
      </w:r>
    </w:p>
    <w:p w:rsidR="004604DA" w:rsidRPr="008C4EED" w:rsidRDefault="004604DA" w:rsidP="004604DA">
      <w:pPr>
        <w:ind w:left="720"/>
      </w:pPr>
      <w:r w:rsidRPr="008C4EED">
        <w:t xml:space="preserve">3. </w:t>
      </w:r>
      <w:r>
        <w:t xml:space="preserve"> </w:t>
      </w:r>
      <w:r w:rsidRPr="008C4EED">
        <w:t>Take appropriate action to ensure the safety of clients, self, and others.</w:t>
      </w:r>
    </w:p>
    <w:p w:rsidR="004604DA" w:rsidRPr="008C4EED" w:rsidRDefault="004604DA" w:rsidP="004604DA">
      <w:pPr>
        <w:ind w:left="720"/>
      </w:pPr>
      <w:r w:rsidRPr="008C4EED">
        <w:t xml:space="preserve">4. </w:t>
      </w:r>
      <w:r>
        <w:t xml:space="preserve"> </w:t>
      </w:r>
      <w:r w:rsidRPr="008C4EED">
        <w:t>Provide care for the client in a timely, compassionate and professional manner.</w:t>
      </w:r>
    </w:p>
    <w:p w:rsidR="004604DA" w:rsidRPr="008C4EED" w:rsidRDefault="004604DA" w:rsidP="004604DA">
      <w:pPr>
        <w:ind w:left="720"/>
      </w:pPr>
      <w:r w:rsidRPr="008C4EED">
        <w:t xml:space="preserve">5. </w:t>
      </w:r>
      <w:r>
        <w:t xml:space="preserve"> </w:t>
      </w:r>
      <w:r w:rsidRPr="008C4EED">
        <w:t>Communicate client care in a truthful, timely and accurate manner.</w:t>
      </w:r>
    </w:p>
    <w:p w:rsidR="004604DA" w:rsidRPr="008C4EED" w:rsidRDefault="004604DA" w:rsidP="004604DA">
      <w:pPr>
        <w:ind w:left="990" w:hanging="270"/>
      </w:pPr>
      <w:r w:rsidRPr="008C4EED">
        <w:t xml:space="preserve">6. </w:t>
      </w:r>
      <w:r>
        <w:t xml:space="preserve"> </w:t>
      </w:r>
      <w:r w:rsidRPr="008C4EED">
        <w:t>Actively promote the highest level of moral and ethical principles and accept responsibility for our actions.</w:t>
      </w:r>
    </w:p>
    <w:p w:rsidR="004604DA" w:rsidRPr="008C4EED" w:rsidRDefault="004604DA" w:rsidP="004604DA">
      <w:pPr>
        <w:ind w:left="990" w:hanging="270"/>
      </w:pPr>
      <w:r w:rsidRPr="008C4EED">
        <w:t xml:space="preserve">7. </w:t>
      </w:r>
      <w:r>
        <w:t xml:space="preserve"> </w:t>
      </w:r>
      <w:r w:rsidRPr="008C4EED">
        <w:t>Promote excellence in nursing by encouraging lifelong learning and professional development.</w:t>
      </w:r>
    </w:p>
    <w:p w:rsidR="004604DA" w:rsidRPr="008C4EED" w:rsidRDefault="004604DA" w:rsidP="004604DA">
      <w:pPr>
        <w:ind w:left="990" w:hanging="270"/>
      </w:pPr>
      <w:r w:rsidRPr="008C4EED">
        <w:t>8.</w:t>
      </w:r>
      <w:r>
        <w:t xml:space="preserve"> </w:t>
      </w:r>
      <w:r w:rsidRPr="008C4EED">
        <w:t xml:space="preserve"> Treat others with respect and promote an environment that respects human rights, values and choice of cultural and spiritual beliefs.</w:t>
      </w:r>
    </w:p>
    <w:p w:rsidR="004604DA" w:rsidRPr="008C4EED" w:rsidRDefault="004604DA" w:rsidP="004604DA">
      <w:pPr>
        <w:ind w:left="990" w:hanging="270"/>
      </w:pPr>
      <w:r w:rsidRPr="008C4EED">
        <w:t xml:space="preserve">9. </w:t>
      </w:r>
      <w:r>
        <w:t xml:space="preserve"> </w:t>
      </w:r>
      <w:r w:rsidRPr="008C4EED">
        <w:t>Collaborate in every reasonable manner with the academic faculty and clinical staff to ensure the highest quality of client care</w:t>
      </w:r>
    </w:p>
    <w:p w:rsidR="004604DA" w:rsidRPr="008C4EED" w:rsidRDefault="004604DA" w:rsidP="004604DA">
      <w:pPr>
        <w:ind w:left="1170" w:hanging="450"/>
      </w:pPr>
      <w:r w:rsidRPr="008C4EED">
        <w:t>10.</w:t>
      </w:r>
      <w:r>
        <w:t xml:space="preserve"> </w:t>
      </w:r>
      <w:r w:rsidRPr="008C4EED">
        <w:t xml:space="preserve"> Use every opportunity to improve faculty and clinical staff understanding of the learning needs of nursing students.</w:t>
      </w:r>
    </w:p>
    <w:p w:rsidR="004604DA" w:rsidRPr="008C4EED" w:rsidRDefault="004604DA" w:rsidP="004604DA">
      <w:pPr>
        <w:ind w:left="990" w:hanging="270"/>
      </w:pPr>
      <w:r w:rsidRPr="008C4EED">
        <w:t>11.</w:t>
      </w:r>
      <w:r>
        <w:t xml:space="preserve"> </w:t>
      </w:r>
      <w:r w:rsidRPr="008C4EED">
        <w:t xml:space="preserve"> Encourage faculty, clinical staff, and peers to mentor nursing students.</w:t>
      </w:r>
    </w:p>
    <w:p w:rsidR="004604DA" w:rsidRPr="008C4EED" w:rsidRDefault="004604DA" w:rsidP="004604DA">
      <w:pPr>
        <w:ind w:left="1170" w:hanging="450"/>
      </w:pPr>
      <w:r w:rsidRPr="008C4EED">
        <w:t>12.</w:t>
      </w:r>
      <w:r>
        <w:t xml:space="preserve"> </w:t>
      </w:r>
      <w:r w:rsidRPr="008C4EED">
        <w:t xml:space="preserve"> Refrain from performing any technique or procedure for which the student has not been adequately trained.</w:t>
      </w:r>
    </w:p>
    <w:p w:rsidR="004604DA" w:rsidRPr="008C4EED" w:rsidRDefault="004604DA" w:rsidP="004604DA">
      <w:pPr>
        <w:tabs>
          <w:tab w:val="left" w:pos="1170"/>
        </w:tabs>
        <w:ind w:left="1170" w:hanging="450"/>
      </w:pPr>
      <w:r w:rsidRPr="008C4EED">
        <w:t xml:space="preserve">13. </w:t>
      </w:r>
      <w:r>
        <w:t xml:space="preserve"> </w:t>
      </w:r>
      <w:r w:rsidRPr="008C4EED">
        <w:t>Refrain from any deliberate action or omission of care in the academic or clinical setting that creates unnecessary risk of injury to the client, self, or others.</w:t>
      </w:r>
    </w:p>
    <w:p w:rsidR="004604DA" w:rsidRPr="008C4EED" w:rsidRDefault="004604DA" w:rsidP="004604DA">
      <w:pPr>
        <w:tabs>
          <w:tab w:val="left" w:pos="1170"/>
        </w:tabs>
        <w:ind w:left="1170" w:hanging="450"/>
      </w:pPr>
      <w:r w:rsidRPr="008C4EED">
        <w:t xml:space="preserve">14. </w:t>
      </w:r>
      <w:r>
        <w:t xml:space="preserve"> </w:t>
      </w:r>
      <w:r w:rsidRPr="008C4EED">
        <w:t>Assist the staff nurse or preceptor in ensuring that there is full disclosure and that proper authorization is obtained from clients regarding any form of treatment or research.</w:t>
      </w:r>
    </w:p>
    <w:p w:rsidR="004604DA" w:rsidRPr="008C4EED" w:rsidRDefault="004604DA" w:rsidP="004604DA">
      <w:pPr>
        <w:tabs>
          <w:tab w:val="left" w:pos="1170"/>
        </w:tabs>
        <w:ind w:left="1170" w:hanging="450"/>
      </w:pPr>
      <w:r w:rsidRPr="008C4EED">
        <w:lastRenderedPageBreak/>
        <w:t xml:space="preserve">15. </w:t>
      </w:r>
      <w:r>
        <w:t xml:space="preserve"> </w:t>
      </w:r>
      <w:r w:rsidRPr="008C4EED">
        <w:t>Abstain from the use of alcoholic beverages or any substances in the academic and clinical setting that impair judgment.</w:t>
      </w:r>
    </w:p>
    <w:p w:rsidR="004604DA" w:rsidRPr="008C4EED" w:rsidRDefault="004604DA" w:rsidP="004604DA">
      <w:pPr>
        <w:tabs>
          <w:tab w:val="left" w:pos="1170"/>
        </w:tabs>
        <w:ind w:left="1170" w:hanging="450"/>
      </w:pPr>
      <w:r w:rsidRPr="008C4EED">
        <w:t xml:space="preserve">16. </w:t>
      </w:r>
      <w:r>
        <w:t xml:space="preserve"> </w:t>
      </w:r>
      <w:r w:rsidRPr="008C4EED">
        <w:t>Strive to achieve and maintain an optimal level of personal health.</w:t>
      </w:r>
    </w:p>
    <w:p w:rsidR="004604DA" w:rsidRPr="008C4EED" w:rsidRDefault="004604DA" w:rsidP="004604DA">
      <w:pPr>
        <w:tabs>
          <w:tab w:val="left" w:pos="1170"/>
        </w:tabs>
        <w:ind w:left="1170" w:hanging="450"/>
      </w:pPr>
      <w:r w:rsidRPr="008C4EED">
        <w:t xml:space="preserve">17. </w:t>
      </w:r>
      <w:r>
        <w:t xml:space="preserve"> </w:t>
      </w:r>
      <w:r w:rsidRPr="008C4EED">
        <w:t>Support access to treatment and rehabilitation for students who are experiencing impairments related to substance abuse and mental or physical health issues.</w:t>
      </w:r>
    </w:p>
    <w:p w:rsidR="004604DA" w:rsidRPr="008C4EED" w:rsidRDefault="004604DA" w:rsidP="004604DA">
      <w:pPr>
        <w:tabs>
          <w:tab w:val="left" w:pos="1170"/>
        </w:tabs>
        <w:ind w:left="1170" w:hanging="450"/>
      </w:pPr>
      <w:r w:rsidRPr="008C4EED">
        <w:t xml:space="preserve">18. </w:t>
      </w:r>
      <w:r>
        <w:t xml:space="preserve"> </w:t>
      </w:r>
      <w:r w:rsidRPr="008C4EED">
        <w:t>Uphold school policies and regulations related to academic and clinical performance, reserving the right to challenge and critique rules and regulations as per school grievance policy.</w:t>
      </w:r>
    </w:p>
    <w:p w:rsidR="004604DA" w:rsidRPr="006D501A" w:rsidRDefault="004604DA" w:rsidP="004604DA">
      <w:pPr>
        <w:ind w:left="1440" w:hanging="720"/>
        <w:rPr>
          <w:color w:val="0070C0"/>
          <w:sz w:val="20"/>
          <w:szCs w:val="20"/>
        </w:rPr>
      </w:pPr>
      <w:r>
        <w:t xml:space="preserve">            </w:t>
      </w:r>
      <w:r w:rsidRPr="46CD965C">
        <w:rPr>
          <w:sz w:val="20"/>
          <w:szCs w:val="20"/>
        </w:rPr>
        <w:t>(</w:t>
      </w:r>
      <w:hyperlink r:id="rId23">
        <w:r w:rsidRPr="000B3A67">
          <w:rPr>
            <w:rStyle w:val="Hyperlink"/>
            <w:color w:val="auto"/>
            <w:sz w:val="20"/>
            <w:szCs w:val="20"/>
          </w:rPr>
          <w:t>National Student Nurses' Association</w:t>
        </w:r>
      </w:hyperlink>
      <w:r w:rsidRPr="000B3A67">
        <w:rPr>
          <w:sz w:val="20"/>
          <w:szCs w:val="20"/>
        </w:rPr>
        <w:t>,</w:t>
      </w:r>
      <w:r w:rsidRPr="46CD965C">
        <w:rPr>
          <w:sz w:val="20"/>
          <w:szCs w:val="20"/>
        </w:rPr>
        <w:t xml:space="preserve"> (2009). A Code for Academic and Clinical Conduct for Nursing Students. Retrieved from </w:t>
      </w:r>
      <w:r w:rsidR="000B3A67" w:rsidRPr="006D501A">
        <w:rPr>
          <w:color w:val="0070C0"/>
          <w:sz w:val="20"/>
          <w:szCs w:val="20"/>
        </w:rPr>
        <w:t xml:space="preserve">nsna.org/nsna-code-of-ethics.html </w:t>
      </w:r>
    </w:p>
    <w:p w:rsidR="004604DA" w:rsidRPr="00725EE9" w:rsidRDefault="004604DA" w:rsidP="004604DA">
      <w:pPr>
        <w:spacing w:line="360" w:lineRule="auto"/>
        <w:ind w:left="720" w:hanging="720"/>
        <w:rPr>
          <w:sz w:val="12"/>
          <w:szCs w:val="12"/>
        </w:rPr>
      </w:pPr>
    </w:p>
    <w:p w:rsidR="004604DA" w:rsidRPr="00EC41A9" w:rsidRDefault="004604DA" w:rsidP="004604DA">
      <w:pPr>
        <w:pStyle w:val="Heading2"/>
      </w:pPr>
      <w:bookmarkStart w:id="52" w:name="_Toc40300587"/>
      <w:r>
        <w:rPr>
          <w:lang w:val="en-US"/>
        </w:rPr>
        <w:t>Dress</w:t>
      </w:r>
      <w:r w:rsidRPr="003379EC">
        <w:t xml:space="preserve"> </w:t>
      </w:r>
      <w:r>
        <w:rPr>
          <w:lang w:val="en-US"/>
        </w:rPr>
        <w:t>C</w:t>
      </w:r>
      <w:r w:rsidRPr="003379EC">
        <w:t>ode</w:t>
      </w:r>
      <w:bookmarkEnd w:id="52"/>
    </w:p>
    <w:p w:rsidR="004604DA" w:rsidRDefault="00750AC0" w:rsidP="004604DA">
      <w:pPr>
        <w:pStyle w:val="HandbookText"/>
      </w:pPr>
      <w:r>
        <w:t xml:space="preserve">The nursing program </w:t>
      </w:r>
      <w:r w:rsidR="004604DA">
        <w:t>expects students to present a professional and positive image in the clinical settings. High standards of conduct and appearance reflect the nursing program, the profession, and the agency in wh</w:t>
      </w:r>
      <w:r>
        <w:t xml:space="preserve">ich practice occurs.  The </w:t>
      </w:r>
      <w:r w:rsidR="004604DA">
        <w:t>approved uniform will be t</w:t>
      </w:r>
      <w:r>
        <w:t xml:space="preserve">he official dress for the </w:t>
      </w:r>
      <w:r w:rsidR="004604DA">
        <w:t>Pinning Ceremony.</w:t>
      </w:r>
    </w:p>
    <w:p w:rsidR="004604DA" w:rsidRDefault="00750AC0" w:rsidP="004604DA">
      <w:pPr>
        <w:pStyle w:val="HandbookText"/>
      </w:pPr>
      <w:r>
        <w:t xml:space="preserve">The </w:t>
      </w:r>
      <w:r w:rsidR="004604DA">
        <w:t>approved uniform or agency professional attire and photo ID must be worn in all clinical settings including clinical simulation and clinical orientation activities. When a student is required to return to the campus dur</w:t>
      </w:r>
      <w:r>
        <w:t>ing or after clinical, the</w:t>
      </w:r>
      <w:r w:rsidR="004604DA">
        <w:t xml:space="preserve"> scrub jacket may be </w:t>
      </w:r>
      <w:r>
        <w:t>worn over</w:t>
      </w:r>
      <w:r w:rsidR="004604DA">
        <w:t xml:space="preserve"> approved uniform or professional attire. </w:t>
      </w:r>
    </w:p>
    <w:p w:rsidR="004604DA" w:rsidRDefault="004604DA" w:rsidP="004604DA">
      <w:pPr>
        <w:pStyle w:val="HandbookText"/>
        <w:rPr>
          <w:rStyle w:val="HandbookTextChar"/>
        </w:rPr>
      </w:pPr>
      <w:r w:rsidRPr="00272713">
        <w:rPr>
          <w:rStyle w:val="HandbookTextChar"/>
        </w:rPr>
        <w:t>The clinical or simulation lab instructor has final judgment on the appropriateness of student attire and corrective action for dress code infractions. Unprofessional attire may result</w:t>
      </w:r>
    </w:p>
    <w:p w:rsidR="004604DA" w:rsidRPr="00272713" w:rsidRDefault="004604DA" w:rsidP="004604DA">
      <w:pPr>
        <w:pStyle w:val="HandbookText"/>
        <w:ind w:firstLine="0"/>
      </w:pPr>
      <w:r w:rsidRPr="00272713">
        <w:rPr>
          <w:rStyle w:val="HandbookTextChar"/>
        </w:rPr>
        <w:t>in dismissal from the clinical or simulation activity resulting a grade of “U” for that clinical day and the student will be considered to have an unexcused absence. Any missed clinical and/or simulation time must be made up in order to progress in the program.  See Lab and Clinical Attendance/Tardiness.</w:t>
      </w:r>
    </w:p>
    <w:p w:rsidR="004604DA" w:rsidRDefault="004604DA" w:rsidP="004604DA">
      <w:pPr>
        <w:pStyle w:val="BodyTextFirstIndent"/>
      </w:pPr>
      <w:r>
        <w:t xml:space="preserve"> </w:t>
      </w:r>
      <w:bookmarkStart w:id="53" w:name="_Toc40300588"/>
      <w:r w:rsidRPr="46CD965C">
        <w:rPr>
          <w:rStyle w:val="Heading3Char"/>
        </w:rPr>
        <w:t>Photo ID.</w:t>
      </w:r>
      <w:bookmarkEnd w:id="53"/>
      <w:r w:rsidRPr="46CD965C">
        <w:rPr>
          <w:rStyle w:val="Heading3Char"/>
        </w:rPr>
        <w:t xml:space="preserve">  </w:t>
      </w:r>
      <w:r w:rsidRPr="00272713">
        <w:rPr>
          <w:rStyle w:val="HandbookTextChar"/>
        </w:rPr>
        <w:t>A photo ID is considered part of the uniform or agency dress c</w:t>
      </w:r>
      <w:r w:rsidR="00014D6B">
        <w:rPr>
          <w:rStyle w:val="HandbookTextChar"/>
        </w:rPr>
        <w:t xml:space="preserve">ode attire and is to be </w:t>
      </w:r>
      <w:r w:rsidR="00382E38">
        <w:rPr>
          <w:rStyle w:val="HandbookTextChar"/>
          <w:lang w:val="en-US"/>
        </w:rPr>
        <w:t xml:space="preserve">worn on a lapel, collar or chest pocket, never at waist level or below. The front of the badge and photograph should be visible at all times. </w:t>
      </w:r>
      <w:r w:rsidRPr="00272713">
        <w:rPr>
          <w:rStyle w:val="HandbookTextChar"/>
        </w:rPr>
        <w:t xml:space="preserve">The photo ID should not be worn in settings other than the clinical or laboratory </w:t>
      </w:r>
      <w:r>
        <w:rPr>
          <w:rStyle w:val="HandbookTextChar"/>
        </w:rPr>
        <w:t>setting</w:t>
      </w:r>
      <w:r w:rsidRPr="00272713">
        <w:rPr>
          <w:rStyle w:val="HandbookTextChar"/>
        </w:rPr>
        <w:t>.  Some clinical agencies will make students a photo ID for that agency</w:t>
      </w:r>
      <w:r w:rsidRPr="005678B4">
        <w:rPr>
          <w:rStyle w:val="HandbookTextChar"/>
        </w:rPr>
        <w:t xml:space="preserve">, students are to turn in these IDs to their clinical instructor at the end of each semester, if required. </w:t>
      </w:r>
      <w:r w:rsidRPr="00272713">
        <w:rPr>
          <w:rStyle w:val="HandbookTextChar"/>
        </w:rPr>
        <w:t>If students do NOT comply with this request, they will be considered unsatisfactory in clinical and will not pass that clinical course</w:t>
      </w:r>
      <w:r>
        <w:t xml:space="preserve">. </w:t>
      </w:r>
    </w:p>
    <w:p w:rsidR="004604DA" w:rsidRPr="002A105B" w:rsidRDefault="00014D6B" w:rsidP="004604DA">
      <w:pPr>
        <w:pStyle w:val="HandbookText"/>
        <w:rPr>
          <w:lang w:val="en-US"/>
        </w:rPr>
      </w:pPr>
      <w:bookmarkStart w:id="54" w:name="_Toc40300589"/>
      <w:r>
        <w:rPr>
          <w:rStyle w:val="Heading3Char"/>
          <w:lang w:val="en-US"/>
        </w:rPr>
        <w:t xml:space="preserve">Clinical </w:t>
      </w:r>
      <w:r w:rsidR="004604DA" w:rsidRPr="46CD965C">
        <w:rPr>
          <w:rStyle w:val="Heading3Char"/>
        </w:rPr>
        <w:t>Uniform.</w:t>
      </w:r>
      <w:bookmarkEnd w:id="54"/>
      <w:r>
        <w:t xml:space="preserve"> The</w:t>
      </w:r>
      <w:r w:rsidR="004604DA">
        <w:t xml:space="preserve"> uniforms</w:t>
      </w:r>
      <w:r>
        <w:rPr>
          <w:lang w:val="en-US"/>
        </w:rPr>
        <w:t xml:space="preserve"> are Cherokee Brand and</w:t>
      </w:r>
      <w:r w:rsidR="004604DA">
        <w:t xml:space="preserve"> consist </w:t>
      </w:r>
      <w:r>
        <w:t>of black pants or skirt, a grey</w:t>
      </w:r>
      <w:r w:rsidR="004604DA">
        <w:t xml:space="preserve"> </w:t>
      </w:r>
      <w:r>
        <w:rPr>
          <w:lang w:val="en-US"/>
        </w:rPr>
        <w:t xml:space="preserve">scrub </w:t>
      </w:r>
      <w:r w:rsidR="004604DA">
        <w:t xml:space="preserve">top, and a black scrub jacket. Only the designated Mountain Empire Community College </w:t>
      </w:r>
      <w:r w:rsidR="004604DA">
        <w:lastRenderedPageBreak/>
        <w:t>Nursing Program uniforms can be worn while participating in clinicals either on or off campus. “Mountain Empire Community College Nursing Program” must be monogrammed by the uniform provider on the front pocket of the s</w:t>
      </w:r>
      <w:r>
        <w:rPr>
          <w:lang w:val="en-US"/>
        </w:rPr>
        <w:t>crub top</w:t>
      </w:r>
      <w:r w:rsidR="004604DA">
        <w:t xml:space="preserve"> and the lab coat consistent with gui</w:t>
      </w:r>
      <w:r>
        <w:t>delines provided</w:t>
      </w:r>
      <w:r w:rsidR="004604DA">
        <w:t>. Uniforms may be purchased from a local unifo</w:t>
      </w:r>
      <w:r>
        <w:t>rm shop identified by the nursing program.</w:t>
      </w:r>
      <w:r w:rsidR="004604DA">
        <w:t xml:space="preserve"> </w:t>
      </w:r>
      <w:r w:rsidR="002A105B">
        <w:rPr>
          <w:lang w:val="en-US"/>
        </w:rPr>
        <w:t>A solid black undershirt with no emblems or writing visible may be worn under the scrub top. Shirts worn under the scrub top may not extend</w:t>
      </w:r>
      <w:r w:rsidR="00216E06">
        <w:rPr>
          <w:lang w:val="en-US"/>
        </w:rPr>
        <w:t xml:space="preserve"> below the scrub top. </w:t>
      </w:r>
    </w:p>
    <w:p w:rsidR="004604DA" w:rsidRPr="008C4EED" w:rsidRDefault="0038282F" w:rsidP="00B53641">
      <w:pPr>
        <w:pStyle w:val="HandbookText"/>
        <w:numPr>
          <w:ilvl w:val="0"/>
          <w:numId w:val="49"/>
        </w:numPr>
      </w:pPr>
      <w:r>
        <w:t xml:space="preserve">Uniforms should be clean, in good repair </w:t>
      </w:r>
      <w:r>
        <w:rPr>
          <w:lang w:val="en-US"/>
        </w:rPr>
        <w:t>(free of wrinkles, stains, tears, frays and rips), and with appropriate size and fit to the wearer.</w:t>
      </w:r>
      <w:r w:rsidR="004604DA">
        <w:t xml:space="preserve"> Skin toned full-length non-sheer stockings/hosiery must be worn when a skirt is preferred. No sweaters or hoodies may be worn with the uniform. Undergarments and/or cleavage must not show when leaning or bending over. Appropriate undergarments are white, black, or neutral colored and fit appropriately. Black scrub jackets are required and are the only acceptable garment to be worn with the uniform while not engaged in direct patient care. Shoes</w:t>
      </w:r>
      <w:r w:rsidR="00DD5AF6">
        <w:rPr>
          <w:lang w:val="en-US"/>
        </w:rPr>
        <w:t xml:space="preserve"> must be made of nonpermeable material, such as</w:t>
      </w:r>
      <w:r w:rsidR="004604DA">
        <w:t xml:space="preserve"> black leather or rubber, </w:t>
      </w:r>
      <w:r w:rsidR="00DD5AF6">
        <w:rPr>
          <w:lang w:val="en-US"/>
        </w:rPr>
        <w:t>to prevent possible soak-through of spilled liquids</w:t>
      </w:r>
      <w:r w:rsidR="00515793">
        <w:rPr>
          <w:lang w:val="en-US"/>
        </w:rPr>
        <w:t xml:space="preserve"> including blood and body fluids</w:t>
      </w:r>
      <w:r w:rsidR="00DD5AF6">
        <w:rPr>
          <w:lang w:val="en-US"/>
        </w:rPr>
        <w:t xml:space="preserve">. </w:t>
      </w:r>
      <w:r w:rsidR="0030361F">
        <w:rPr>
          <w:lang w:val="en-US"/>
        </w:rPr>
        <w:t xml:space="preserve">Shoes should be </w:t>
      </w:r>
      <w:r w:rsidR="0030361F">
        <w:t>closed toe, clean,</w:t>
      </w:r>
      <w:r w:rsidR="004604DA">
        <w:t xml:space="preserve"> in good repair</w:t>
      </w:r>
      <w:r w:rsidR="0030361F">
        <w:rPr>
          <w:lang w:val="en-US"/>
        </w:rPr>
        <w:t xml:space="preserve"> and without colored laces</w:t>
      </w:r>
      <w:r w:rsidR="004604DA">
        <w:t>. Black knee highs/socks (that come above the ankle) are required. High top sneakers, canvas shoes or shoes with sport logos are not permitted.</w:t>
      </w:r>
    </w:p>
    <w:p w:rsidR="004604DA" w:rsidRDefault="00B53641" w:rsidP="00B53641">
      <w:pPr>
        <w:pStyle w:val="HandbookText"/>
        <w:numPr>
          <w:ilvl w:val="0"/>
          <w:numId w:val="49"/>
        </w:numPr>
      </w:pPr>
      <w:r>
        <w:rPr>
          <w:lang w:val="en-US"/>
        </w:rPr>
        <w:t xml:space="preserve">Jewelry should be conservative, not excessive in style or amount, and not interfere with the provision of nursing care in any way. Gauge earrings, nose, tongue, eyebrow, lip or cheek jewelry is not compliant with the professional image of a nurse. Hoop or dangling earrings and necklaces present a safety concern for direct patient care and should not be worn. </w:t>
      </w:r>
      <w:r w:rsidR="004604DA" w:rsidRPr="008C4EED">
        <w:t>A watch with a second hand, wedding rings, small white or yellow metal earrings (one small stud per earlob</w:t>
      </w:r>
      <w:r>
        <w:t xml:space="preserve">e) may be worn. </w:t>
      </w:r>
    </w:p>
    <w:p w:rsidR="004604DA" w:rsidRPr="008C4EED" w:rsidRDefault="00B53641" w:rsidP="00B53641">
      <w:pPr>
        <w:pStyle w:val="HandbookText"/>
        <w:numPr>
          <w:ilvl w:val="0"/>
          <w:numId w:val="49"/>
        </w:numPr>
      </w:pPr>
      <w:r>
        <w:t xml:space="preserve">Hair is to be clean </w:t>
      </w:r>
      <w:r w:rsidR="004604DA" w:rsidRPr="008C4EED">
        <w:t xml:space="preserve">and well groomed. </w:t>
      </w:r>
      <w:r>
        <w:rPr>
          <w:lang w:val="en-US"/>
        </w:rPr>
        <w:t>Long hair should be pulled back and restrained; h</w:t>
      </w:r>
      <w:r w:rsidR="004604DA" w:rsidRPr="008C4EED">
        <w:t xml:space="preserve">air must clear the uniform collar and be controlled in such a way that it will not cause contamination or become contaminated. </w:t>
      </w:r>
      <w:r>
        <w:rPr>
          <w:lang w:val="en-US"/>
        </w:rPr>
        <w:t xml:space="preserve">Beards and moustaches must be neatly trimmed (no longer than </w:t>
      </w:r>
      <w:r>
        <w:t>½”</w:t>
      </w:r>
      <w:r>
        <w:rPr>
          <w:lang w:val="en-US"/>
        </w:rPr>
        <w:t xml:space="preserve">) and allow for proper use of masks. Extreme hair color (including, but not limited to pink, green, blue, purple, rainbow colors, </w:t>
      </w:r>
      <w:r w:rsidR="006D501A">
        <w:rPr>
          <w:lang w:val="en-US"/>
        </w:rPr>
        <w:t>etc.</w:t>
      </w:r>
      <w:r>
        <w:rPr>
          <w:lang w:val="en-US"/>
        </w:rPr>
        <w:t xml:space="preserve">) and exaggerated hair styles are not compliant with the professional image of a nurse. </w:t>
      </w:r>
    </w:p>
    <w:p w:rsidR="002A105B" w:rsidRPr="002A105B" w:rsidRDefault="00B53641" w:rsidP="00B53641">
      <w:pPr>
        <w:pStyle w:val="HandbookText"/>
        <w:numPr>
          <w:ilvl w:val="0"/>
          <w:numId w:val="49"/>
        </w:numPr>
      </w:pPr>
      <w:r>
        <w:rPr>
          <w:lang w:val="en-US"/>
        </w:rPr>
        <w:lastRenderedPageBreak/>
        <w:t xml:space="preserve">Nails should be trimmed and clean and conservatively polished with no chipped polish. Bright or dark colored nail polish or nail art is not appropriate. All nail enhancements </w:t>
      </w:r>
      <w:r w:rsidR="002A105B">
        <w:rPr>
          <w:lang w:val="en-US"/>
        </w:rPr>
        <w:t xml:space="preserve">(false nails) are prohibited. </w:t>
      </w:r>
    </w:p>
    <w:p w:rsidR="00515793" w:rsidRDefault="004604DA" w:rsidP="00B53641">
      <w:pPr>
        <w:pStyle w:val="HandbookText"/>
        <w:numPr>
          <w:ilvl w:val="0"/>
          <w:numId w:val="49"/>
        </w:numPr>
      </w:pPr>
      <w:r w:rsidRPr="008C4EED">
        <w:t xml:space="preserve"> </w:t>
      </w:r>
      <w:r w:rsidR="00515793">
        <w:rPr>
          <w:lang w:val="en-US"/>
        </w:rPr>
        <w:t xml:space="preserve">Cosmetics should be used sparingly, avoiding shocking colors (blue, pink, purple, black eyeshadow, </w:t>
      </w:r>
      <w:r w:rsidR="000B3A67">
        <w:rPr>
          <w:lang w:val="en-US"/>
        </w:rPr>
        <w:t>etc.</w:t>
      </w:r>
      <w:r w:rsidR="00515793">
        <w:rPr>
          <w:lang w:val="en-US"/>
        </w:rPr>
        <w:t xml:space="preserve">). </w:t>
      </w:r>
      <w:r w:rsidRPr="008C4EED">
        <w:t xml:space="preserve"> </w:t>
      </w:r>
    </w:p>
    <w:p w:rsidR="004604DA" w:rsidRDefault="004604DA" w:rsidP="002A105B">
      <w:pPr>
        <w:pStyle w:val="HandbookText"/>
        <w:numPr>
          <w:ilvl w:val="0"/>
          <w:numId w:val="49"/>
        </w:numPr>
      </w:pPr>
      <w:r w:rsidRPr="008C4EED">
        <w:t>No perfume</w:t>
      </w:r>
      <w:r w:rsidR="002A105B">
        <w:rPr>
          <w:lang w:val="en-US"/>
        </w:rPr>
        <w:t>s</w:t>
      </w:r>
      <w:r w:rsidRPr="008C4EED">
        <w:t>, cologne</w:t>
      </w:r>
      <w:r w:rsidR="002A105B">
        <w:rPr>
          <w:lang w:val="en-US"/>
        </w:rPr>
        <w:t>s</w:t>
      </w:r>
      <w:r w:rsidRPr="008C4EED">
        <w:t>, aftershave</w:t>
      </w:r>
      <w:r w:rsidR="002A105B">
        <w:rPr>
          <w:lang w:val="en-US"/>
        </w:rPr>
        <w:t>s</w:t>
      </w:r>
      <w:r w:rsidRPr="008C4EED">
        <w:t xml:space="preserve"> or scented lotions are to be worn. Noxious or unpleasant body odors and poor dental hygiene are unacceptable. Showering/bathing and the use of deodorant/antiperspirant are expected. </w:t>
      </w:r>
    </w:p>
    <w:p w:rsidR="002A105B" w:rsidRDefault="002A105B" w:rsidP="002A105B">
      <w:pPr>
        <w:pStyle w:val="HandbookText"/>
        <w:ind w:left="1440" w:firstLine="0"/>
      </w:pPr>
    </w:p>
    <w:p w:rsidR="004604DA" w:rsidRPr="004604A6" w:rsidRDefault="004604DA" w:rsidP="004604DA">
      <w:pPr>
        <w:pStyle w:val="HandbookText"/>
      </w:pPr>
      <w:bookmarkStart w:id="55" w:name="_Toc40300590"/>
      <w:r w:rsidRPr="004604A6">
        <w:rPr>
          <w:rStyle w:val="Heading3Char"/>
        </w:rPr>
        <w:t>Uniform accessories</w:t>
      </w:r>
      <w:bookmarkEnd w:id="55"/>
      <w:r w:rsidRPr="004604A6">
        <w:t>. Each student is expected to have the following accessories when participating in clinical</w:t>
      </w:r>
      <w:r w:rsidR="0030361F">
        <w:rPr>
          <w:lang w:val="en-US"/>
        </w:rPr>
        <w:t>/lab</w:t>
      </w:r>
      <w:r w:rsidRPr="004604A6">
        <w:t xml:space="preserve"> activities:</w:t>
      </w:r>
    </w:p>
    <w:p w:rsidR="004604DA" w:rsidRPr="008C4EED" w:rsidRDefault="004604DA" w:rsidP="004604DA">
      <w:pPr>
        <w:pStyle w:val="ListBullet"/>
        <w:numPr>
          <w:ilvl w:val="0"/>
          <w:numId w:val="44"/>
        </w:numPr>
      </w:pPr>
      <w:r w:rsidRPr="008C4EED">
        <w:t>Bandage scissors</w:t>
      </w:r>
    </w:p>
    <w:p w:rsidR="004604DA" w:rsidRPr="008C4EED" w:rsidRDefault="004604DA" w:rsidP="004604DA">
      <w:pPr>
        <w:pStyle w:val="ListBullet"/>
        <w:numPr>
          <w:ilvl w:val="0"/>
          <w:numId w:val="44"/>
        </w:numPr>
      </w:pPr>
      <w:r w:rsidRPr="008C4EED">
        <w:t xml:space="preserve">Black pen </w:t>
      </w:r>
    </w:p>
    <w:p w:rsidR="004604DA" w:rsidRPr="008C4EED" w:rsidRDefault="004604DA" w:rsidP="004604DA">
      <w:pPr>
        <w:pStyle w:val="ListBullet"/>
        <w:numPr>
          <w:ilvl w:val="0"/>
          <w:numId w:val="44"/>
        </w:numPr>
      </w:pPr>
      <w:r w:rsidRPr="008C4EED">
        <w:t xml:space="preserve">Penlight </w:t>
      </w:r>
    </w:p>
    <w:p w:rsidR="004604DA" w:rsidRPr="008C4EED" w:rsidRDefault="004604DA" w:rsidP="004604DA">
      <w:pPr>
        <w:pStyle w:val="ListBullet"/>
        <w:numPr>
          <w:ilvl w:val="0"/>
          <w:numId w:val="44"/>
        </w:numPr>
      </w:pPr>
      <w:r w:rsidRPr="008C4EED">
        <w:t xml:space="preserve">Stethoscope </w:t>
      </w:r>
    </w:p>
    <w:p w:rsidR="004604DA" w:rsidRPr="008C4EED" w:rsidRDefault="004604DA" w:rsidP="004604DA">
      <w:pPr>
        <w:pStyle w:val="ListBullet"/>
        <w:numPr>
          <w:ilvl w:val="0"/>
          <w:numId w:val="44"/>
        </w:numPr>
      </w:pPr>
      <w:r w:rsidRPr="008C4EED">
        <w:t>Watch with a second hand</w:t>
      </w:r>
    </w:p>
    <w:p w:rsidR="004604DA" w:rsidRPr="008C4EED" w:rsidRDefault="004604DA" w:rsidP="004604DA">
      <w:pPr>
        <w:pStyle w:val="ListBullet"/>
        <w:numPr>
          <w:ilvl w:val="0"/>
          <w:numId w:val="44"/>
        </w:numPr>
      </w:pPr>
      <w:r w:rsidRPr="008C4EED">
        <w:t>Calculator (optional)</w:t>
      </w:r>
    </w:p>
    <w:p w:rsidR="004604DA" w:rsidRPr="00EC41A9" w:rsidRDefault="004604DA" w:rsidP="004604DA">
      <w:pPr>
        <w:pStyle w:val="Heading3"/>
        <w:spacing w:after="0"/>
        <w:rPr>
          <w:lang w:val="en-US"/>
        </w:rPr>
      </w:pPr>
      <w:bookmarkStart w:id="56" w:name="_Toc40300591"/>
      <w:r w:rsidRPr="46CD965C">
        <w:t>Personal appearance and behavior</w:t>
      </w:r>
      <w:r w:rsidRPr="46CD965C">
        <w:rPr>
          <w:lang w:val="en-US"/>
        </w:rPr>
        <w:t>.</w:t>
      </w:r>
      <w:bookmarkEnd w:id="56"/>
    </w:p>
    <w:p w:rsidR="004604DA" w:rsidRPr="008C4EED" w:rsidRDefault="004604DA" w:rsidP="003357B0">
      <w:pPr>
        <w:pStyle w:val="ListBullet"/>
        <w:numPr>
          <w:ilvl w:val="1"/>
          <w:numId w:val="2"/>
        </w:numPr>
        <w:ind w:left="1440"/>
      </w:pPr>
      <w:r w:rsidRPr="008C4EED">
        <w:t xml:space="preserve">Eating, drinking, and gum chewing are not allowed in clinical setting. </w:t>
      </w:r>
    </w:p>
    <w:p w:rsidR="004604DA" w:rsidRDefault="004604DA" w:rsidP="004604DA">
      <w:pPr>
        <w:pStyle w:val="ListBullet"/>
        <w:numPr>
          <w:ilvl w:val="1"/>
          <w:numId w:val="2"/>
        </w:numPr>
        <w:ind w:left="1440"/>
      </w:pPr>
      <w:r>
        <w:t xml:space="preserve">Personal phone calls and visitors in the clinical or lab setting are not permitted except in an emergency. Cell phones must be on silent and calls should not be accepted, or personal contacts made, including text messages, during clinical or lab times. </w:t>
      </w:r>
    </w:p>
    <w:p w:rsidR="004604DA" w:rsidRPr="00D96BFF" w:rsidRDefault="004604DA" w:rsidP="004604DA">
      <w:pPr>
        <w:pStyle w:val="ListBullet"/>
        <w:numPr>
          <w:ilvl w:val="1"/>
          <w:numId w:val="2"/>
        </w:numPr>
        <w:ind w:left="1440"/>
      </w:pPr>
      <w:r w:rsidRPr="008C4EED">
        <w:t xml:space="preserve">Cell phones may be used as personal handheld devices for access to nursing references only if approved by the clinical faculty and the clinical agency. This approval must be received in advance of use for each clinical assignment. Students who use their cell phone for personal purposes or without prior permission may be dismissed from clinical with an unsatisfactory grade for the day. </w:t>
      </w:r>
    </w:p>
    <w:p w:rsidR="004604DA" w:rsidRDefault="004604DA" w:rsidP="004604DA">
      <w:pPr>
        <w:pStyle w:val="ListBullet"/>
        <w:numPr>
          <w:ilvl w:val="1"/>
          <w:numId w:val="2"/>
        </w:numPr>
        <w:ind w:left="1440"/>
      </w:pPr>
      <w:r w:rsidRPr="008C4EED">
        <w:t xml:space="preserve">Students are asked to follow the clinical site policy regarding smoking.  Most clinical agencies do not </w:t>
      </w:r>
      <w:r>
        <w:t>allow</w:t>
      </w:r>
      <w:r w:rsidRPr="008C4EED">
        <w:t xml:space="preserve"> smoking on the premises.   </w:t>
      </w:r>
    </w:p>
    <w:p w:rsidR="003357B0" w:rsidRPr="008C4EED" w:rsidRDefault="003357B0" w:rsidP="004604DA">
      <w:pPr>
        <w:pStyle w:val="ListBullet"/>
        <w:numPr>
          <w:ilvl w:val="1"/>
          <w:numId w:val="2"/>
        </w:numPr>
        <w:ind w:left="1440"/>
      </w:pPr>
      <w:r>
        <w:t xml:space="preserve">Visible tattoos may offend some patients and co-workers while in the clinical setting. A small and discreet tattoo may be visible if the images or words do not convey </w:t>
      </w:r>
      <w:r>
        <w:lastRenderedPageBreak/>
        <w:t>violence, discrimination, profanity, or sexually explicit content.</w:t>
      </w:r>
      <w:r w:rsidR="0038282F">
        <w:t xml:space="preserve"> Facial, neck, large and sleeve tattoos are not permitted to be visible. Tattoos that do not meet the above expectations must be covered with bandages, clothing or cosmetics. MECC faculty and healthcare agency nursing administration reserve the right to judge the appearance of visible tattoos. </w:t>
      </w:r>
    </w:p>
    <w:p w:rsidR="004604DA" w:rsidRDefault="004604DA" w:rsidP="004604DA">
      <w:pPr>
        <w:pStyle w:val="HandbookText"/>
      </w:pPr>
      <w:bookmarkStart w:id="57" w:name="_Toc40300592"/>
      <w:r w:rsidRPr="0004720B">
        <w:rPr>
          <w:rStyle w:val="Heading3Char"/>
        </w:rPr>
        <w:t>Agency Professional Attire</w:t>
      </w:r>
      <w:bookmarkEnd w:id="57"/>
      <w:r w:rsidRPr="0004720B">
        <w:t>.  Some agencies prefer students to wear professional attire ins</w:t>
      </w:r>
      <w:r w:rsidR="0030361F">
        <w:t xml:space="preserve">tead of </w:t>
      </w:r>
      <w:r w:rsidRPr="0004720B">
        <w:t xml:space="preserve">student uniforms. The instructor will inform students when this is the case and what attire the agency will approve.  Appearance must be clean and neat.  Generally, jeans, sweatshirts, sport clothing, underwear-type shirts, see-through clothing, shorts, sleeveless shirts or any clothing which exposes a bare midriff, back, chest or underwear are prohibited.  Skirts must be knee length or longer, pants must be ankle length and must fit properly, be clean and pressed, and representative of conservative attire. A student entering a clinical agency in street clothing for any activity as nursing students (e.g. orientation) must dress professionally and wear the program’s scrub jacket and photo ID required by agency.  </w:t>
      </w:r>
    </w:p>
    <w:p w:rsidR="0030361F" w:rsidRPr="00165CC0" w:rsidRDefault="0030361F" w:rsidP="004604DA">
      <w:pPr>
        <w:pStyle w:val="HandbookText"/>
      </w:pPr>
    </w:p>
    <w:p w:rsidR="004604DA" w:rsidRPr="00A22C53" w:rsidRDefault="004604DA" w:rsidP="004604DA">
      <w:pPr>
        <w:pStyle w:val="Heading1"/>
      </w:pPr>
      <w:bookmarkStart w:id="58" w:name="_Toc40300593"/>
      <w:r w:rsidRPr="00F90BA8">
        <w:t>Program Progression</w:t>
      </w:r>
      <w:r>
        <w:t>, Reapplication/Readmission</w:t>
      </w:r>
      <w:bookmarkEnd w:id="58"/>
    </w:p>
    <w:p w:rsidR="004604DA" w:rsidRPr="00382E38" w:rsidRDefault="00382E38" w:rsidP="004604DA">
      <w:pPr>
        <w:pStyle w:val="Heading2"/>
        <w:rPr>
          <w:lang w:val="en-US"/>
        </w:rPr>
      </w:pPr>
      <w:bookmarkStart w:id="59" w:name="_Toc40300594"/>
      <w:r>
        <w:rPr>
          <w:lang w:val="en-US"/>
        </w:rPr>
        <w:t>Reapplication/Readmission/</w:t>
      </w:r>
      <w:r w:rsidR="004604DA">
        <w:t>Program Progression</w:t>
      </w:r>
      <w:bookmarkEnd w:id="59"/>
      <w:r>
        <w:rPr>
          <w:lang w:val="en-US"/>
        </w:rPr>
        <w:t xml:space="preserve"> Process</w:t>
      </w:r>
    </w:p>
    <w:p w:rsidR="004604DA" w:rsidRPr="00382E38" w:rsidRDefault="004604DA" w:rsidP="004604DA">
      <w:pPr>
        <w:pStyle w:val="HandbookText"/>
        <w:rPr>
          <w:highlight w:val="yellow"/>
        </w:rPr>
      </w:pPr>
      <w:r w:rsidRPr="46CD965C">
        <w:t>All courses in the curriculum, both general education and nursing, must be completed in sequence prior to progressing to the next semester.</w:t>
      </w:r>
      <w:r w:rsidRPr="46CD965C">
        <w:rPr>
          <w:b/>
          <w:bCs/>
        </w:rPr>
        <w:t xml:space="preserve"> </w:t>
      </w:r>
      <w:r w:rsidRPr="46CD965C">
        <w:t xml:space="preserve">Students must earn a minimum grade of “C” (80) in all nursing courses, a minimum grade of “C” in all non-nursing courses and maintain a minimum cumulative GPA of 2.0 to remain eligible for continued enrollment in the nursing program. </w:t>
      </w:r>
      <w:r w:rsidR="00382E38">
        <w:rPr>
          <w:lang w:val="en-US"/>
        </w:rPr>
        <w:t xml:space="preserve">A student may enroll only in nursing courses listed in his/her current semester in the nursing program. </w:t>
      </w:r>
      <w:r w:rsidR="00382E38">
        <w:t>Clinical performance in a course is graded as Satisfactory/Unsatisfactory. A student who does not meet the clinical learning outcomes will fail the course.</w:t>
      </w:r>
      <w:r w:rsidR="00382E38">
        <w:rPr>
          <w:lang w:val="en-US"/>
        </w:rPr>
        <w:t xml:space="preserve"> </w:t>
      </w:r>
      <w:r w:rsidRPr="46CD965C">
        <w:t>In addition, during the NSG 106</w:t>
      </w:r>
      <w:r w:rsidR="00382E38">
        <w:rPr>
          <w:lang w:val="en-US"/>
        </w:rPr>
        <w:t xml:space="preserve">/100, 115, 170, 210/211, and 252 courses, </w:t>
      </w:r>
      <w:r w:rsidRPr="46CD965C">
        <w:t xml:space="preserve">a Comprehensive Drug Calculation Exam (CDCE) will be administered to verify </w:t>
      </w:r>
      <w:r w:rsidR="00382E38">
        <w:rPr>
          <w:lang w:val="en-US"/>
        </w:rPr>
        <w:t xml:space="preserve">dosage calculation </w:t>
      </w:r>
      <w:r w:rsidRPr="46CD965C">
        <w:t>skills. Students must achieve at least 90 percent of maximum score on the CDCE with no more than three attempts in order to achieve a passing grade in the course</w:t>
      </w:r>
      <w:r w:rsidRPr="00F60D6A">
        <w:t>. Any student who earns a final grade lower than a "C" in a required course (either general education or nursing courses) must repeat the course and earn a final grade of "C" or better before taking the next course in the sequence.</w:t>
      </w:r>
    </w:p>
    <w:p w:rsidR="006D501A" w:rsidRPr="006D501A" w:rsidRDefault="006D501A" w:rsidP="002C3856">
      <w:pPr>
        <w:autoSpaceDE w:val="0"/>
        <w:autoSpaceDN w:val="0"/>
        <w:adjustRightInd w:val="0"/>
        <w:spacing w:line="259" w:lineRule="auto"/>
        <w:ind w:left="720"/>
      </w:pPr>
    </w:p>
    <w:p w:rsidR="006D501A" w:rsidRPr="00A22C53" w:rsidRDefault="006D501A" w:rsidP="006D501A">
      <w:pPr>
        <w:numPr>
          <w:ilvl w:val="0"/>
          <w:numId w:val="39"/>
        </w:numPr>
        <w:autoSpaceDE w:val="0"/>
        <w:autoSpaceDN w:val="0"/>
        <w:adjustRightInd w:val="0"/>
        <w:spacing w:line="259" w:lineRule="auto"/>
      </w:pPr>
      <w:r>
        <w:rPr>
          <w:color w:val="FF0000"/>
        </w:rPr>
        <w:lastRenderedPageBreak/>
        <w:t xml:space="preserve"> </w:t>
      </w:r>
      <w:r w:rsidRPr="00A22C53">
        <w:t xml:space="preserve">Any student who drops or withdraws from NSG 106 or NSG 200 must also drop or withdraw from NSG 100 due to the inability to complete clinical requirements. </w:t>
      </w:r>
    </w:p>
    <w:p w:rsidR="006D501A" w:rsidRPr="00A22C53" w:rsidRDefault="006D501A" w:rsidP="006D501A">
      <w:pPr>
        <w:numPr>
          <w:ilvl w:val="0"/>
          <w:numId w:val="39"/>
        </w:numPr>
        <w:autoSpaceDE w:val="0"/>
        <w:autoSpaceDN w:val="0"/>
        <w:adjustRightInd w:val="0"/>
        <w:spacing w:line="259" w:lineRule="auto"/>
      </w:pPr>
      <w:r>
        <w:rPr>
          <w:color w:val="FF0000"/>
        </w:rPr>
        <w:t xml:space="preserve"> </w:t>
      </w:r>
      <w:r w:rsidRPr="00A22C53">
        <w:t xml:space="preserve">A student may continue in NSG 200 regardless of dropping or withdrawing from NSG 100 and/or NSG 106. </w:t>
      </w:r>
    </w:p>
    <w:p w:rsidR="006D501A" w:rsidRPr="00A22C53" w:rsidRDefault="006D501A" w:rsidP="006D501A">
      <w:pPr>
        <w:numPr>
          <w:ilvl w:val="0"/>
          <w:numId w:val="39"/>
        </w:numPr>
        <w:autoSpaceDE w:val="0"/>
        <w:autoSpaceDN w:val="0"/>
        <w:adjustRightInd w:val="0"/>
        <w:spacing w:line="259" w:lineRule="auto"/>
      </w:pPr>
      <w:r>
        <w:t>Students who are not successful in any first semester nursing (NSG) course must reapply to the nursing program.  Re-enrollment must occur no later than three years from successful completion of NSG 100 or 115, otherwise the student will have to repeat all nursing courses.</w:t>
      </w:r>
    </w:p>
    <w:p w:rsidR="006D501A" w:rsidRPr="00A22C53" w:rsidRDefault="006D501A" w:rsidP="006D501A">
      <w:pPr>
        <w:numPr>
          <w:ilvl w:val="0"/>
          <w:numId w:val="39"/>
        </w:numPr>
        <w:autoSpaceDE w:val="0"/>
        <w:autoSpaceDN w:val="0"/>
        <w:adjustRightInd w:val="0"/>
        <w:spacing w:line="259" w:lineRule="auto"/>
      </w:pPr>
      <w:r w:rsidRPr="00A22C53">
        <w:t>Any student who drops or withdraws from NSG 252 or NSG 270 mus</w:t>
      </w:r>
      <w:r>
        <w:t>t withdraw from the other course as they are corequisites.</w:t>
      </w:r>
    </w:p>
    <w:p w:rsidR="006D501A" w:rsidRDefault="006D501A" w:rsidP="006D501A">
      <w:pPr>
        <w:numPr>
          <w:ilvl w:val="0"/>
          <w:numId w:val="39"/>
        </w:numPr>
        <w:autoSpaceDE w:val="0"/>
        <w:autoSpaceDN w:val="0"/>
        <w:adjustRightInd w:val="0"/>
        <w:spacing w:line="259" w:lineRule="auto"/>
      </w:pPr>
      <w:r w:rsidRPr="00A22C53">
        <w:t xml:space="preserve">A student </w:t>
      </w:r>
      <w:r w:rsidRPr="006D501A">
        <w:t xml:space="preserve">earning less than a “C” or who withdrew from a course past the first semester and </w:t>
      </w:r>
      <w:r w:rsidRPr="00A22C53">
        <w:t>wishes to reenter the nursing curriculum (e.g., NSG 152, 170, 210, 211, 230, 252, 2</w:t>
      </w:r>
      <w:r>
        <w:t>70) must write a letter to the P</w:t>
      </w:r>
      <w:r w:rsidRPr="00A22C53">
        <w:t xml:space="preserve">rogram </w:t>
      </w:r>
      <w:r>
        <w:t>Coordinator</w:t>
      </w:r>
      <w:r w:rsidRPr="00A22C53">
        <w:t xml:space="preserve"> requesting readmission in the semester prior to the semester of enrollment. Each student’s application for readmission will be considered by the nursing faculty and the decision to readmit will be based on additional requested data, prior performance in the nursing program, and space availability. Based on the course(s) that must be repeated, the student who is readmitted </w:t>
      </w:r>
      <w:r>
        <w:t>may be required to complete a skills competency course or demonstrate competency in critical nursing skills before progressing to the next level.</w:t>
      </w:r>
    </w:p>
    <w:p w:rsidR="004604DA" w:rsidRPr="006D501A" w:rsidRDefault="000B3A67" w:rsidP="004604DA">
      <w:pPr>
        <w:numPr>
          <w:ilvl w:val="0"/>
          <w:numId w:val="39"/>
        </w:numPr>
        <w:autoSpaceDE w:val="0"/>
        <w:autoSpaceDN w:val="0"/>
        <w:adjustRightInd w:val="0"/>
        <w:spacing w:line="259" w:lineRule="auto"/>
      </w:pPr>
      <w:r>
        <w:rPr>
          <w:color w:val="FF0000"/>
        </w:rPr>
        <w:t xml:space="preserve"> </w:t>
      </w:r>
      <w:r w:rsidR="004604DA">
        <w:t>A student who has two academic failures</w:t>
      </w:r>
      <w:r w:rsidR="00382E38">
        <w:t xml:space="preserve"> (grades below a </w:t>
      </w:r>
      <w:r w:rsidR="00382E38" w:rsidRPr="006D501A">
        <w:t>“</w:t>
      </w:r>
      <w:r w:rsidRPr="006D501A">
        <w:t>C</w:t>
      </w:r>
      <w:r w:rsidR="00382E38" w:rsidRPr="006D501A">
        <w:t>”)</w:t>
      </w:r>
      <w:r w:rsidR="004604DA" w:rsidRPr="006D501A">
        <w:t xml:space="preserve"> </w:t>
      </w:r>
      <w:r w:rsidR="004604DA">
        <w:t xml:space="preserve">in nursing courses </w:t>
      </w:r>
      <w:r w:rsidRPr="006D501A">
        <w:t xml:space="preserve">past the first semester </w:t>
      </w:r>
      <w:r w:rsidR="004604DA" w:rsidRPr="006D501A">
        <w:t xml:space="preserve">will be ineligible for </w:t>
      </w:r>
      <w:r w:rsidR="00382E38" w:rsidRPr="006D501A">
        <w:t>re-enrollment in</w:t>
      </w:r>
      <w:r w:rsidR="004604DA" w:rsidRPr="006D501A">
        <w:t xml:space="preserve"> the program.  </w:t>
      </w:r>
      <w:r w:rsidR="00A95A26" w:rsidRPr="006D501A">
        <w:t xml:space="preserve">A student in this circumstance can obtain an LPN and apply to either Track 2 or Track 4 advanced placement options for LPNs.  </w:t>
      </w:r>
    </w:p>
    <w:p w:rsidR="004604DA" w:rsidRPr="00A22C53" w:rsidRDefault="004604DA" w:rsidP="004604DA">
      <w:pPr>
        <w:numPr>
          <w:ilvl w:val="0"/>
          <w:numId w:val="39"/>
        </w:numPr>
        <w:autoSpaceDE w:val="0"/>
        <w:autoSpaceDN w:val="0"/>
        <w:adjustRightInd w:val="0"/>
        <w:spacing w:line="259" w:lineRule="auto"/>
      </w:pPr>
      <w:r w:rsidRPr="00A22C53">
        <w:t>According to the VCCS Policy 5.7.4, “A student will normally be limited to two enrollments in the same credit course.” Any exception to this policy must be approved by the program c</w:t>
      </w:r>
      <w:r>
        <w:t>oordinator</w:t>
      </w:r>
      <w:r w:rsidRPr="00A22C53">
        <w:t xml:space="preserve"> and the vice president of instruction and student services. </w:t>
      </w:r>
    </w:p>
    <w:p w:rsidR="004604DA" w:rsidRPr="00A22C53" w:rsidRDefault="004604DA" w:rsidP="004604DA">
      <w:pPr>
        <w:autoSpaceDE w:val="0"/>
        <w:autoSpaceDN w:val="0"/>
        <w:adjustRightInd w:val="0"/>
      </w:pPr>
    </w:p>
    <w:p w:rsidR="004604DA" w:rsidRPr="00A22C53" w:rsidRDefault="004604DA" w:rsidP="004604DA">
      <w:pPr>
        <w:pStyle w:val="HandbookText"/>
      </w:pPr>
      <w:r w:rsidRPr="00A22C53">
        <w:t xml:space="preserve">A student must obtain permission from the </w:t>
      </w:r>
      <w:r w:rsidR="00F60D6A">
        <w:rPr>
          <w:lang w:val="en-US"/>
        </w:rPr>
        <w:t xml:space="preserve">nursing program </w:t>
      </w:r>
      <w:r w:rsidR="00F60D6A">
        <w:t xml:space="preserve">coordinator </w:t>
      </w:r>
      <w:r w:rsidRPr="00A22C53">
        <w:t xml:space="preserve"> to continue in the Nursing Program under the following conditions: </w:t>
      </w:r>
    </w:p>
    <w:p w:rsidR="004604DA" w:rsidRPr="00A22C53" w:rsidRDefault="004604DA" w:rsidP="004604DA">
      <w:pPr>
        <w:numPr>
          <w:ilvl w:val="0"/>
          <w:numId w:val="38"/>
        </w:numPr>
        <w:autoSpaceDE w:val="0"/>
        <w:autoSpaceDN w:val="0"/>
        <w:spacing w:after="28" w:line="276" w:lineRule="auto"/>
      </w:pPr>
      <w:r w:rsidRPr="00A22C53">
        <w:t xml:space="preserve">Repeating a course with a grade below “C”; </w:t>
      </w:r>
    </w:p>
    <w:p w:rsidR="004604DA" w:rsidRPr="00A22C53" w:rsidRDefault="004604DA" w:rsidP="004604DA">
      <w:pPr>
        <w:numPr>
          <w:ilvl w:val="0"/>
          <w:numId w:val="38"/>
        </w:numPr>
        <w:autoSpaceDE w:val="0"/>
        <w:autoSpaceDN w:val="0"/>
        <w:spacing w:after="28" w:line="276" w:lineRule="auto"/>
      </w:pPr>
      <w:r w:rsidRPr="00A22C53">
        <w:t xml:space="preserve">Withdrawal from a nursing course; </w:t>
      </w:r>
    </w:p>
    <w:p w:rsidR="004604DA" w:rsidRPr="00A22C53" w:rsidRDefault="004604DA" w:rsidP="004604DA">
      <w:pPr>
        <w:numPr>
          <w:ilvl w:val="0"/>
          <w:numId w:val="38"/>
        </w:numPr>
        <w:autoSpaceDE w:val="0"/>
        <w:autoSpaceDN w:val="0"/>
        <w:spacing w:line="276" w:lineRule="auto"/>
      </w:pPr>
      <w:r w:rsidRPr="00A22C53">
        <w:t xml:space="preserve">Cumulative GPA below 2.0. </w:t>
      </w:r>
    </w:p>
    <w:p w:rsidR="004604DA" w:rsidRPr="00F90BA8" w:rsidRDefault="004604DA" w:rsidP="004604DA">
      <w:pPr>
        <w:rPr>
          <w:b/>
          <w:lang w:eastAsia="x-none"/>
        </w:rPr>
      </w:pPr>
      <w:bookmarkStart w:id="60" w:name="_Toc269215761"/>
    </w:p>
    <w:bookmarkEnd w:id="60"/>
    <w:p w:rsidR="004604DA" w:rsidRPr="00F90BA8" w:rsidRDefault="004604DA" w:rsidP="004604DA">
      <w:pPr>
        <w:pStyle w:val="HandbookText"/>
      </w:pPr>
      <w:r>
        <w:t>Any student who is not enrolled in a clinical course for one semester or longer must repeat clinical agency requirements including a new criminal background check and drug screen, CPR, statement of health, and p</w:t>
      </w:r>
      <w:r w:rsidR="00F60D6A">
        <w:t>hysical prior to</w:t>
      </w:r>
      <w:r>
        <w:t xml:space="preserve"> re</w:t>
      </w:r>
      <w:r w:rsidR="00F60D6A">
        <w:rPr>
          <w:lang w:val="en-US"/>
        </w:rPr>
        <w:t>-</w:t>
      </w:r>
      <w:r>
        <w:t>enrolling in nursing courses.</w:t>
      </w:r>
      <w:r w:rsidRPr="00F90BA8">
        <w:t xml:space="preserve"> </w:t>
      </w:r>
      <w:r>
        <w:t>A student who is not enrolled in a clinical course for one semester or longer,</w:t>
      </w:r>
      <w:r w:rsidRPr="00F90BA8">
        <w:t xml:space="preserve"> will be required to demonstrate competency in critical nursing skills </w:t>
      </w:r>
      <w:r>
        <w:t xml:space="preserve">including head-to-toe assessments, </w:t>
      </w:r>
      <w:r w:rsidRPr="00F90BA8">
        <w:t xml:space="preserve">before </w:t>
      </w:r>
      <w:r>
        <w:t>re</w:t>
      </w:r>
      <w:r w:rsidR="00F60D6A">
        <w:rPr>
          <w:lang w:val="en-US"/>
        </w:rPr>
        <w:t>-</w:t>
      </w:r>
      <w:r>
        <w:t>enrolling in the program</w:t>
      </w:r>
      <w:r w:rsidRPr="00F90BA8">
        <w:t xml:space="preserve">. </w:t>
      </w:r>
      <w:r>
        <w:t xml:space="preserve">Failure to demonstrate skills/assessment competencies will result in the student not being allowed to </w:t>
      </w:r>
      <w:r>
        <w:lastRenderedPageBreak/>
        <w:t>re</w:t>
      </w:r>
      <w:r w:rsidR="00F60D6A">
        <w:rPr>
          <w:lang w:val="en-US"/>
        </w:rPr>
        <w:t>-</w:t>
      </w:r>
      <w:r>
        <w:t xml:space="preserve">enroll in the program.  If competency is not demonstrated the student may be required to repeat NSG 106 or NSG 200.  </w:t>
      </w:r>
    </w:p>
    <w:p w:rsidR="004604DA" w:rsidRPr="00493121" w:rsidRDefault="004604DA" w:rsidP="004604DA">
      <w:pPr>
        <w:pStyle w:val="Heading2"/>
        <w:rPr>
          <w:rStyle w:val="Heading3Char"/>
          <w:b/>
          <w:szCs w:val="28"/>
        </w:rPr>
      </w:pPr>
      <w:bookmarkStart w:id="61" w:name="_Toc40300595"/>
      <w:r w:rsidRPr="00493121">
        <w:rPr>
          <w:rStyle w:val="Heading3Char"/>
          <w:b/>
          <w:szCs w:val="28"/>
        </w:rPr>
        <w:t>Guidelines for Requesting Readmission</w:t>
      </w:r>
      <w:bookmarkEnd w:id="61"/>
    </w:p>
    <w:p w:rsidR="004604DA" w:rsidRPr="00F90BA8" w:rsidRDefault="004604DA" w:rsidP="004604DA">
      <w:pPr>
        <w:spacing w:line="360" w:lineRule="auto"/>
        <w:ind w:firstLine="360"/>
      </w:pPr>
      <w:r w:rsidRPr="00F90BA8">
        <w:t>Students requesting re</w:t>
      </w:r>
      <w:r>
        <w:t>admission</w:t>
      </w:r>
      <w:r w:rsidRPr="00F90BA8">
        <w:t xml:space="preserve"> must follow these guidelines: </w:t>
      </w:r>
    </w:p>
    <w:p w:rsidR="004604DA" w:rsidRPr="00F90BA8" w:rsidRDefault="004604DA" w:rsidP="004604DA">
      <w:pPr>
        <w:numPr>
          <w:ilvl w:val="0"/>
          <w:numId w:val="15"/>
        </w:numPr>
        <w:spacing w:line="360" w:lineRule="auto"/>
        <w:contextualSpacing/>
      </w:pPr>
      <w:r w:rsidRPr="00F90BA8">
        <w:t xml:space="preserve">Indicate in writing to the </w:t>
      </w:r>
      <w:r w:rsidR="00F60D6A">
        <w:t>program</w:t>
      </w:r>
      <w:r w:rsidRPr="00F90BA8">
        <w:t xml:space="preserve"> </w:t>
      </w:r>
      <w:r w:rsidR="00F60D6A">
        <w:t>c</w:t>
      </w:r>
      <w:r>
        <w:t>oordinator</w:t>
      </w:r>
      <w:r w:rsidRPr="00F90BA8">
        <w:t xml:space="preserve"> the desire to be re</w:t>
      </w:r>
      <w:r>
        <w:t>admitted</w:t>
      </w:r>
      <w:r w:rsidRPr="00F90BA8">
        <w:t xml:space="preserve">. </w:t>
      </w:r>
      <w:r w:rsidRPr="00F90BA8">
        <w:rPr>
          <w:rFonts w:cs="Arial"/>
        </w:rPr>
        <w:t>For re</w:t>
      </w:r>
      <w:r w:rsidR="00F60D6A">
        <w:rPr>
          <w:rFonts w:cs="Arial"/>
        </w:rPr>
        <w:t>-</w:t>
      </w:r>
      <w:r w:rsidRPr="00F90BA8">
        <w:rPr>
          <w:rFonts w:cs="Arial"/>
        </w:rPr>
        <w:t xml:space="preserve">enrollment in fall semester, letters must be received by no later than </w:t>
      </w:r>
      <w:r>
        <w:rPr>
          <w:rFonts w:cs="Arial"/>
        </w:rPr>
        <w:t>May</w:t>
      </w:r>
      <w:r w:rsidRPr="005678B4">
        <w:rPr>
          <w:rFonts w:cs="Arial"/>
        </w:rPr>
        <w:t xml:space="preserve"> 1; </w:t>
      </w:r>
      <w:r w:rsidRPr="00F90BA8">
        <w:t>for re</w:t>
      </w:r>
      <w:r w:rsidR="00F60D6A">
        <w:t>-</w:t>
      </w:r>
      <w:r w:rsidRPr="00F90BA8">
        <w:t>enrollment into the spring semester, letters must be received by no later than December</w:t>
      </w:r>
      <w:r w:rsidR="006D501A">
        <w:t xml:space="preserve"> </w:t>
      </w:r>
      <w:r w:rsidR="00A95A26" w:rsidRPr="006D501A">
        <w:t>15</w:t>
      </w:r>
      <w:r w:rsidR="006D501A">
        <w:t xml:space="preserve">. </w:t>
      </w:r>
      <w:r w:rsidRPr="00F90BA8">
        <w:t xml:space="preserve">Requests after these deadlines will not be considered until the following year.  Requests may be sent via email or by US Mail to </w:t>
      </w:r>
      <w:r>
        <w:t>the Coordinator of the Nursing Program at</w:t>
      </w:r>
      <w:r w:rsidR="00F60D6A">
        <w:t xml:space="preserve"> Mountain Empire Community College, 3441 Mountain Empire Road, Big Stone Gap, VA 24219</w:t>
      </w:r>
      <w:r w:rsidRPr="00F90BA8">
        <w:t>.</w:t>
      </w:r>
    </w:p>
    <w:p w:rsidR="004604DA" w:rsidRPr="00F90BA8" w:rsidRDefault="004604DA" w:rsidP="004604DA">
      <w:pPr>
        <w:numPr>
          <w:ilvl w:val="0"/>
          <w:numId w:val="15"/>
        </w:numPr>
        <w:spacing w:line="360" w:lineRule="auto"/>
        <w:contextualSpacing/>
      </w:pPr>
      <w:r w:rsidRPr="00F90BA8">
        <w:t xml:space="preserve">Provide full name, </w:t>
      </w:r>
      <w:proofErr w:type="spellStart"/>
      <w:r w:rsidRPr="00F90BA8">
        <w:t>Empl</w:t>
      </w:r>
      <w:proofErr w:type="spellEnd"/>
      <w:r w:rsidR="00F60D6A">
        <w:t xml:space="preserve"> </w:t>
      </w:r>
      <w:r w:rsidRPr="00F90BA8">
        <w:t>ID, and the specific course for consideration.</w:t>
      </w:r>
    </w:p>
    <w:p w:rsidR="004604DA" w:rsidRDefault="004604DA" w:rsidP="004604DA">
      <w:pPr>
        <w:numPr>
          <w:ilvl w:val="0"/>
          <w:numId w:val="15"/>
        </w:numPr>
        <w:spacing w:line="360" w:lineRule="auto"/>
        <w:contextualSpacing/>
      </w:pPr>
      <w:r>
        <w:t xml:space="preserve">State in the letter what steps have been taken to assure success if reenrollment is approved. This letter is the student’s argument for readmission and will be presented to the faculty for the final decision. Appropriate formatting, correct grammar and spelling are important factors to consider in preparing the letter. It is the student’s responsibility to confirm that readmission requests have </w:t>
      </w:r>
      <w:r w:rsidR="00F60D6A">
        <w:t>been received by the nursing program coordinator</w:t>
      </w:r>
      <w:r>
        <w:t>.</w:t>
      </w:r>
    </w:p>
    <w:p w:rsidR="004604DA" w:rsidRPr="000243AB" w:rsidRDefault="004604DA" w:rsidP="004604DA">
      <w:pPr>
        <w:autoSpaceDE w:val="0"/>
        <w:autoSpaceDN w:val="0"/>
        <w:adjustRightInd w:val="0"/>
        <w:spacing w:line="360" w:lineRule="auto"/>
        <w:ind w:firstLine="720"/>
      </w:pPr>
      <w:r w:rsidRPr="46CD965C">
        <w:rPr>
          <w:b/>
          <w:bCs/>
        </w:rPr>
        <w:t>PLEASE NOTE:</w:t>
      </w:r>
      <w:r>
        <w:t xml:space="preserve"> Since readmission decisions are dependent on availability of clinical and classroom space, decisions are not typically made until the final semester grades have been submitted. If clinical space is unavailable at a student’s home college, a student may be offered readmission with a clinical assignment outside the service area of home college. Students will be notified of the decision concerning the re-admission request by phone call, letter, or email prior to the first day of the requested class.</w:t>
      </w:r>
    </w:p>
    <w:p w:rsidR="004604DA" w:rsidRPr="00F90BA8" w:rsidRDefault="004604DA" w:rsidP="004604DA">
      <w:pPr>
        <w:spacing w:line="360" w:lineRule="auto"/>
        <w:ind w:firstLine="720"/>
      </w:pPr>
      <w:bookmarkStart w:id="62" w:name="_Toc40300596"/>
      <w:r>
        <w:rPr>
          <w:rStyle w:val="Heading3Char"/>
        </w:rPr>
        <w:t>Priority of re</w:t>
      </w:r>
      <w:r w:rsidRPr="46CD965C">
        <w:rPr>
          <w:rStyle w:val="Heading3Char"/>
        </w:rPr>
        <w:t>admission</w:t>
      </w:r>
      <w:r>
        <w:rPr>
          <w:rStyle w:val="Heading3Char"/>
          <w:lang w:val="en-US"/>
        </w:rPr>
        <w:t>.</w:t>
      </w:r>
      <w:bookmarkEnd w:id="62"/>
      <w:r>
        <w:rPr>
          <w:rStyle w:val="Heading3Char"/>
          <w:lang w:val="en-US"/>
        </w:rPr>
        <w:t xml:space="preserve"> </w:t>
      </w:r>
      <w:r>
        <w:t xml:space="preserve"> Students are allowed readmission in the program based on space availability and ranked by cumulative GPA in the following order of priority: </w:t>
      </w:r>
    </w:p>
    <w:p w:rsidR="004604DA" w:rsidRPr="00F90BA8" w:rsidRDefault="00F60D6A" w:rsidP="004604DA">
      <w:pPr>
        <w:numPr>
          <w:ilvl w:val="0"/>
          <w:numId w:val="27"/>
        </w:numPr>
        <w:spacing w:line="360" w:lineRule="auto"/>
      </w:pPr>
      <w:r>
        <w:t>R</w:t>
      </w:r>
      <w:r w:rsidR="004604DA" w:rsidRPr="00F90BA8">
        <w:t xml:space="preserve">eturning students who have dropped out of the nursing curriculum with a passing grade prior to taking the courses for which they have applied and are still eligible to continue in the program. </w:t>
      </w:r>
    </w:p>
    <w:p w:rsidR="004604DA" w:rsidRPr="00F90BA8" w:rsidRDefault="00F60D6A" w:rsidP="004604DA">
      <w:pPr>
        <w:numPr>
          <w:ilvl w:val="0"/>
          <w:numId w:val="27"/>
        </w:numPr>
        <w:spacing w:line="360" w:lineRule="auto"/>
      </w:pPr>
      <w:r>
        <w:t>R</w:t>
      </w:r>
      <w:r w:rsidR="004604DA" w:rsidRPr="00F90BA8">
        <w:t xml:space="preserve">eturning students who have been unsuccessful in the course for which they are applying and are still eligible to continue in the program. </w:t>
      </w:r>
    </w:p>
    <w:p w:rsidR="004604DA" w:rsidRPr="00EE749E" w:rsidRDefault="004604DA" w:rsidP="004604DA">
      <w:pPr>
        <w:numPr>
          <w:ilvl w:val="0"/>
          <w:numId w:val="27"/>
        </w:numPr>
        <w:spacing w:line="360" w:lineRule="auto"/>
      </w:pPr>
      <w:r w:rsidRPr="00EE749E">
        <w:t xml:space="preserve">Transfer students. </w:t>
      </w:r>
    </w:p>
    <w:p w:rsidR="004604DA" w:rsidRPr="00F90BA8" w:rsidRDefault="004604DA" w:rsidP="004604DA">
      <w:pPr>
        <w:pStyle w:val="Heading2"/>
      </w:pPr>
      <w:bookmarkStart w:id="63" w:name="_Toc40300597"/>
      <w:r w:rsidRPr="00F90BA8">
        <w:lastRenderedPageBreak/>
        <w:t>Inter-program</w:t>
      </w:r>
      <w:r>
        <w:t xml:space="preserve"> T</w:t>
      </w:r>
      <w:r w:rsidRPr="00F90BA8">
        <w:t>ransfer</w:t>
      </w:r>
      <w:bookmarkEnd w:id="63"/>
    </w:p>
    <w:p w:rsidR="004604DA" w:rsidRDefault="004604DA" w:rsidP="004604DA">
      <w:pPr>
        <w:pStyle w:val="HandbookText"/>
      </w:pPr>
      <w:r w:rsidRPr="00F90BA8">
        <w:t xml:space="preserve">In extenuating circumstances, a student may submit a written request to the </w:t>
      </w:r>
      <w:r w:rsidR="00F60D6A">
        <w:rPr>
          <w:lang w:val="en-US"/>
        </w:rPr>
        <w:t xml:space="preserve">program coordinator </w:t>
      </w:r>
      <w:r w:rsidRPr="00F90BA8">
        <w:t>for transfer to a different track in the nursing program</w:t>
      </w:r>
      <w:r w:rsidR="00F60D6A">
        <w:rPr>
          <w:lang w:val="en-US"/>
        </w:rPr>
        <w:t>.</w:t>
      </w:r>
      <w:r w:rsidRPr="00F90BA8">
        <w:t xml:space="preserve"> The request must include an explanation of the extenuating circumstances and the steps the student will take to insure success if the request is granted. The request will be considered by the</w:t>
      </w:r>
      <w:r>
        <w:t xml:space="preserve"> faculty. </w:t>
      </w:r>
      <w:r w:rsidRPr="00F90BA8">
        <w:t xml:space="preserve">Since </w:t>
      </w:r>
      <w:r>
        <w:t>readmission</w:t>
      </w:r>
      <w:r w:rsidRPr="00F90BA8">
        <w:t xml:space="preserve"> decisions are dependent on availability of clinical and classroom space, decisions are not typically made until the final semester grades have been submitted.</w:t>
      </w:r>
      <w:r>
        <w:t xml:space="preserve"> </w:t>
      </w:r>
      <w:r w:rsidRPr="00F90BA8">
        <w:t xml:space="preserve">The student will be notified of the decision concerning the request in writing prior to the first day of the requested class. </w:t>
      </w:r>
    </w:p>
    <w:p w:rsidR="00F60D6A" w:rsidRPr="00F90BA8" w:rsidRDefault="00F60D6A" w:rsidP="004604DA">
      <w:pPr>
        <w:pStyle w:val="HandbookText"/>
      </w:pPr>
    </w:p>
    <w:p w:rsidR="004604DA" w:rsidRPr="00F90BA8" w:rsidRDefault="004604DA" w:rsidP="004604DA">
      <w:pPr>
        <w:pStyle w:val="Heading1"/>
      </w:pPr>
      <w:bookmarkStart w:id="64" w:name="_Toc40300598"/>
      <w:r w:rsidRPr="00F90BA8">
        <w:t>Professional and Academic Integrity</w:t>
      </w:r>
      <w:bookmarkEnd w:id="64"/>
    </w:p>
    <w:p w:rsidR="004604DA" w:rsidRPr="00F90BA8" w:rsidRDefault="004604DA" w:rsidP="004604DA">
      <w:pPr>
        <w:pStyle w:val="Heading2"/>
      </w:pPr>
      <w:bookmarkStart w:id="65" w:name="_Toc40300599"/>
      <w:r w:rsidRPr="00F90BA8">
        <w:t>Professional Integrity</w:t>
      </w:r>
      <w:bookmarkEnd w:id="65"/>
    </w:p>
    <w:p w:rsidR="004604DA" w:rsidRPr="00272713" w:rsidRDefault="004604DA" w:rsidP="004604DA">
      <w:pPr>
        <w:pStyle w:val="HandbookText"/>
      </w:pPr>
      <w:r w:rsidRPr="00272713">
        <w:t xml:space="preserve">Stress is a reality for nursing students and professional nurses. How individuals respond during highly stressful situations is paramount to effectiveness as professionals and nurses. During difficult situations in the classroom or in a clinical situation, students must be mindful of communication with peers, the staff, faculty, patients and other healthcare providers. </w:t>
      </w:r>
    </w:p>
    <w:p w:rsidR="004604DA" w:rsidRPr="00272713" w:rsidRDefault="004604DA" w:rsidP="004604DA">
      <w:pPr>
        <w:pStyle w:val="HandbookText"/>
      </w:pPr>
      <w:r w:rsidRPr="00272713">
        <w:t xml:space="preserve">Nursing students must function as professionals in the academic and health care settings.  This professionalism includes exhibiting sensitivity and concern, maintaining therapeutic relationships and patient confidentiality.  Unprofessional behavior may result in academic or legal consequences. Students should take a moment to reflect on what they are about to say, particularly in difficult situations. Profanity and threats will not be tolerated and will be managed according to college policy, as well as the policies of the healthcare agency when applicable. This includes e-mail and or letters written by students. </w:t>
      </w:r>
    </w:p>
    <w:p w:rsidR="004604DA" w:rsidRPr="00272713" w:rsidRDefault="004604DA" w:rsidP="004604DA">
      <w:pPr>
        <w:pStyle w:val="HandbookText"/>
      </w:pPr>
      <w:r w:rsidRPr="00272713">
        <w:t xml:space="preserve">Nursing students must demonstrate accountability for nursing practice by functioning within legally and ethically prescribed limits determined by the </w:t>
      </w:r>
      <w:hyperlink r:id="rId24" w:history="1">
        <w:r w:rsidRPr="00272713">
          <w:t>Commonwealth of Virginia Board of Nursing Statutes and Regulations</w:t>
        </w:r>
      </w:hyperlink>
      <w:r w:rsidRPr="00272713">
        <w:t xml:space="preserve">;  the </w:t>
      </w:r>
      <w:hyperlink r:id="rId25" w:history="1">
        <w:r w:rsidRPr="00A95A26">
          <w:rPr>
            <w:rStyle w:val="Hyperlink"/>
            <w:color w:val="auto"/>
            <w:u w:val="none"/>
          </w:rPr>
          <w:t>American Nurses Association Code for Ethics</w:t>
        </w:r>
      </w:hyperlink>
      <w:r w:rsidRPr="00272713">
        <w:t xml:space="preserve"> and  NSNA Code of Academic and Clinical Conduct (see earlier section).  Failure to comply with these standards will result in immediate dismissal from the nursing program.  </w:t>
      </w:r>
    </w:p>
    <w:p w:rsidR="004604DA" w:rsidRPr="008C4EED" w:rsidRDefault="004604DA" w:rsidP="004604DA">
      <w:pPr>
        <w:ind w:left="720"/>
        <w:jc w:val="center"/>
        <w:rPr>
          <w:b/>
          <w:bCs/>
        </w:rPr>
      </w:pPr>
      <w:bookmarkStart w:id="66" w:name="_Toc40300600"/>
      <w:r w:rsidRPr="008C4EED">
        <w:rPr>
          <w:rStyle w:val="Heading2Char"/>
        </w:rPr>
        <w:t>Laws Governing the Practice of Nursing and Health Professions in General</w:t>
      </w:r>
      <w:bookmarkEnd w:id="66"/>
      <w:r w:rsidRPr="008C4EED">
        <w:rPr>
          <w:b/>
          <w:bCs/>
        </w:rPr>
        <w:t xml:space="preserve"> (Excerpts)</w:t>
      </w:r>
    </w:p>
    <w:p w:rsidR="004604DA" w:rsidRPr="008C4EED" w:rsidRDefault="004604DA" w:rsidP="004604DA">
      <w:pPr>
        <w:jc w:val="center"/>
        <w:rPr>
          <w:b/>
        </w:rPr>
      </w:pPr>
      <w:r w:rsidRPr="008C4EED">
        <w:rPr>
          <w:b/>
        </w:rPr>
        <w:t xml:space="preserve">Chapter 30 or Title 54.1 of the Code of Virginia </w:t>
      </w:r>
    </w:p>
    <w:p w:rsidR="004604DA" w:rsidRPr="008C4EED" w:rsidRDefault="004604DA" w:rsidP="004604DA">
      <w:pPr>
        <w:jc w:val="center"/>
        <w:rPr>
          <w:b/>
        </w:rPr>
      </w:pPr>
    </w:p>
    <w:p w:rsidR="004604DA" w:rsidRPr="00DD200C" w:rsidRDefault="004604DA" w:rsidP="004604DA">
      <w:pPr>
        <w:ind w:firstLine="720"/>
        <w:rPr>
          <w:b/>
        </w:rPr>
      </w:pPr>
      <w:r w:rsidRPr="00DD200C">
        <w:rPr>
          <w:rFonts w:cs="Calibri"/>
          <w:b/>
        </w:rPr>
        <w:t xml:space="preserve">§ </w:t>
      </w:r>
      <w:r w:rsidRPr="00DD200C">
        <w:rPr>
          <w:b/>
        </w:rPr>
        <w:t xml:space="preserve">54.1-3007. Refusal, revocation or suspension, censure or probation. </w:t>
      </w:r>
    </w:p>
    <w:p w:rsidR="004604DA" w:rsidRPr="008C4EED" w:rsidRDefault="004604DA" w:rsidP="004604DA">
      <w:pPr>
        <w:pStyle w:val="NormalWeb"/>
        <w:spacing w:before="0" w:beforeAutospacing="0" w:after="0" w:afterAutospacing="0"/>
        <w:ind w:left="720"/>
        <w:rPr>
          <w:color w:val="auto"/>
        </w:rPr>
      </w:pPr>
      <w:r w:rsidRPr="008C4EED">
        <w:rPr>
          <w:color w:val="auto"/>
        </w:rPr>
        <w:lastRenderedPageBreak/>
        <w:t>The Board may refuse to admit a candidate to any examination, refuse to issue a license, certificate, or registration to any applicant and may suspend any license, certificate, registration, or multistate licensure privilege for a stated period or indefinitely, or revoke any license, certificate, registration, or multistate licensure privilege, or censure or reprimand any licensee, certificate holder, registrant, or multistate licensure privilege holder, or place him on probation for such time as it may designate fo</w:t>
      </w:r>
      <w:r>
        <w:rPr>
          <w:color w:val="auto"/>
        </w:rPr>
        <w:t xml:space="preserve">r any of the following causes: </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 xml:space="preserve">Fraud or deceit in procuring or attempting to procure a license, certificate, or registration; </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 xml:space="preserve">Unprofessional conduct; </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 xml:space="preserve">Willful or repeated violation of any of the provisions of this chapter; </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Conviction of any felony or any misdemeanor involving moral turpitude;</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 xml:space="preserve">Practicing in a manner contrary to the standards of ethics or in such a manner as to make his practice a danger to the health and welfare of patients or to the public; </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 xml:space="preserve">Use of alcohol or drugs to the extent that such use renders him unsafe to practice, or any mental or physical illness rendering him unsafe to practice; </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 xml:space="preserve">The denial, revocation, suspension or restriction of a license, certificate, registration, or multistate licensure privilege to practice in another state, the District of Columbia or a United States possession or territory; or </w:t>
      </w:r>
    </w:p>
    <w:p w:rsidR="004604DA" w:rsidRDefault="004604DA" w:rsidP="004604DA">
      <w:pPr>
        <w:pStyle w:val="NormalWeb"/>
        <w:numPr>
          <w:ilvl w:val="0"/>
          <w:numId w:val="30"/>
        </w:numPr>
        <w:spacing w:before="0" w:beforeAutospacing="0" w:after="0" w:afterAutospacing="0"/>
        <w:rPr>
          <w:color w:val="000000" w:themeColor="text1"/>
        </w:rPr>
      </w:pPr>
      <w:r w:rsidRPr="46CD965C">
        <w:rPr>
          <w:color w:val="auto"/>
        </w:rPr>
        <w:t>Abuse, negligent practice, or misappropriation of a patient's or resident's property.</w:t>
      </w:r>
    </w:p>
    <w:p w:rsidR="004604DA" w:rsidRPr="0007197E" w:rsidRDefault="004604DA" w:rsidP="004604DA">
      <w:pPr>
        <w:pStyle w:val="NormalWeb"/>
        <w:spacing w:before="0" w:beforeAutospacing="0" w:after="0" w:afterAutospacing="0"/>
        <w:ind w:left="990"/>
        <w:rPr>
          <w:color w:val="auto"/>
        </w:rPr>
      </w:pPr>
      <w:r w:rsidRPr="0007197E">
        <w:rPr>
          <w:color w:val="auto"/>
          <w:lang w:val="fr-FR"/>
        </w:rPr>
        <w:t>(Code 1950, § 54-</w:t>
      </w:r>
      <w:r w:rsidR="00390191" w:rsidRPr="0007197E">
        <w:rPr>
          <w:color w:val="auto"/>
          <w:lang w:val="fr-FR"/>
        </w:rPr>
        <w:t>353 ;</w:t>
      </w:r>
      <w:r w:rsidRPr="0007197E">
        <w:rPr>
          <w:color w:val="auto"/>
          <w:lang w:val="fr-FR"/>
        </w:rPr>
        <w:t xml:space="preserve"> 1970, c. </w:t>
      </w:r>
      <w:r w:rsidR="00390191" w:rsidRPr="0007197E">
        <w:rPr>
          <w:color w:val="auto"/>
          <w:lang w:val="fr-FR"/>
        </w:rPr>
        <w:t>116 ;</w:t>
      </w:r>
      <w:r w:rsidRPr="0007197E">
        <w:rPr>
          <w:color w:val="auto"/>
          <w:lang w:val="fr-FR"/>
        </w:rPr>
        <w:t xml:space="preserve"> 1979, c. 5, § 54-367.</w:t>
      </w:r>
      <w:r w:rsidR="00390191" w:rsidRPr="0007197E">
        <w:rPr>
          <w:color w:val="auto"/>
          <w:lang w:val="fr-FR"/>
        </w:rPr>
        <w:t>32 ;</w:t>
      </w:r>
      <w:r w:rsidRPr="0007197E">
        <w:rPr>
          <w:color w:val="auto"/>
          <w:lang w:val="fr-FR"/>
        </w:rPr>
        <w:t xml:space="preserve"> 1982, c. </w:t>
      </w:r>
      <w:r w:rsidR="00390191" w:rsidRPr="0007197E">
        <w:rPr>
          <w:color w:val="auto"/>
          <w:lang w:val="fr-FR"/>
        </w:rPr>
        <w:t>598 ;</w:t>
      </w:r>
      <w:r w:rsidRPr="0007197E">
        <w:rPr>
          <w:color w:val="auto"/>
          <w:lang w:val="fr-FR"/>
        </w:rPr>
        <w:t xml:space="preserve"> 1988, c. </w:t>
      </w:r>
      <w:r w:rsidR="00390191" w:rsidRPr="0007197E">
        <w:rPr>
          <w:color w:val="auto"/>
          <w:lang w:val="fr-FR"/>
        </w:rPr>
        <w:t>765 ;</w:t>
      </w:r>
      <w:r w:rsidRPr="0007197E">
        <w:rPr>
          <w:color w:val="auto"/>
          <w:lang w:val="fr-FR"/>
        </w:rPr>
        <w:t xml:space="preserve"> 1989, c. </w:t>
      </w:r>
      <w:r w:rsidR="00390191" w:rsidRPr="0007197E">
        <w:rPr>
          <w:color w:val="auto"/>
          <w:lang w:val="fr-FR"/>
        </w:rPr>
        <w:t>278 ;</w:t>
      </w:r>
      <w:r w:rsidRPr="0007197E">
        <w:rPr>
          <w:color w:val="auto"/>
          <w:lang w:val="fr-FR"/>
        </w:rPr>
        <w:t xml:space="preserve"> 2003, c. </w:t>
      </w:r>
      <w:r w:rsidR="00390191" w:rsidRPr="0007197E">
        <w:rPr>
          <w:color w:val="auto"/>
          <w:lang w:val="fr-FR"/>
        </w:rPr>
        <w:t>249 ;</w:t>
      </w:r>
      <w:r w:rsidRPr="0007197E">
        <w:rPr>
          <w:color w:val="auto"/>
          <w:lang w:val="fr-FR"/>
        </w:rPr>
        <w:t xml:space="preserve"> 2005, cc. 610, 924.) </w:t>
      </w:r>
    </w:p>
    <w:p w:rsidR="004604DA" w:rsidRPr="0098749B" w:rsidRDefault="004604DA" w:rsidP="004604DA">
      <w:pPr>
        <w:pStyle w:val="NormalWeb"/>
        <w:spacing w:before="0" w:beforeAutospacing="0" w:after="0" w:afterAutospacing="0"/>
        <w:ind w:left="994" w:hanging="274"/>
        <w:rPr>
          <w:color w:val="auto"/>
        </w:rPr>
      </w:pPr>
    </w:p>
    <w:p w:rsidR="004604DA" w:rsidRPr="006B6570" w:rsidRDefault="004604DA" w:rsidP="004604DA">
      <w:pPr>
        <w:ind w:firstLine="720"/>
        <w:rPr>
          <w:rFonts w:eastAsia="Garamond" w:cs="Garamond"/>
          <w:b/>
          <w:bCs/>
        </w:rPr>
      </w:pPr>
      <w:r w:rsidRPr="46CD965C">
        <w:rPr>
          <w:rFonts w:eastAsia="Garamond" w:cs="Garamond"/>
          <w:b/>
          <w:bCs/>
        </w:rPr>
        <w:t xml:space="preserve">§ 54.1-3008. Particular violations; prosecution. </w:t>
      </w:r>
    </w:p>
    <w:p w:rsidR="004604DA" w:rsidRDefault="004604DA" w:rsidP="004604DA">
      <w:pPr>
        <w:pStyle w:val="ListParagraph"/>
        <w:numPr>
          <w:ilvl w:val="0"/>
          <w:numId w:val="28"/>
        </w:numPr>
      </w:pPr>
      <w:r w:rsidRPr="008C4EED">
        <w:t xml:space="preserve">It shall be a Class 1 misdemeanor for any person to: </w:t>
      </w:r>
    </w:p>
    <w:p w:rsidR="004604DA" w:rsidRDefault="004604DA" w:rsidP="004604DA">
      <w:pPr>
        <w:pStyle w:val="ListParagraph"/>
        <w:numPr>
          <w:ilvl w:val="0"/>
          <w:numId w:val="29"/>
        </w:numPr>
        <w:spacing w:line="240" w:lineRule="auto"/>
      </w:pPr>
      <w:r w:rsidRPr="008C4EED">
        <w:t xml:space="preserve">Practice nursing under the authority of a license or record illegally or fraudulently obtained or signed or issued unlawfully or under fraudulent representation; </w:t>
      </w:r>
    </w:p>
    <w:p w:rsidR="004604DA" w:rsidRDefault="004604DA" w:rsidP="004604DA">
      <w:pPr>
        <w:pStyle w:val="ListParagraph"/>
        <w:numPr>
          <w:ilvl w:val="0"/>
          <w:numId w:val="29"/>
        </w:numPr>
        <w:spacing w:line="240" w:lineRule="auto"/>
      </w:pPr>
      <w:r w:rsidRPr="008C4EED">
        <w:t xml:space="preserve">Practice nursing unless licensed to do so under </w:t>
      </w:r>
      <w:r>
        <w:t>the provisions of this chapter;</w:t>
      </w:r>
    </w:p>
    <w:p w:rsidR="004604DA" w:rsidRDefault="004604DA" w:rsidP="004604DA">
      <w:pPr>
        <w:pStyle w:val="ListParagraph"/>
        <w:numPr>
          <w:ilvl w:val="0"/>
          <w:numId w:val="29"/>
        </w:numPr>
        <w:spacing w:line="240" w:lineRule="auto"/>
      </w:pPr>
      <w:r w:rsidRPr="008C4EED">
        <w:t xml:space="preserve">Knowingly employ an unlicensed person as a professional or practical nurse or knowingly permit an unlicensed person to represent himself as a professional or practical nurse; </w:t>
      </w:r>
    </w:p>
    <w:p w:rsidR="004604DA" w:rsidRDefault="004604DA" w:rsidP="004604DA">
      <w:pPr>
        <w:pStyle w:val="ListParagraph"/>
        <w:numPr>
          <w:ilvl w:val="0"/>
          <w:numId w:val="29"/>
        </w:numPr>
        <w:spacing w:line="240" w:lineRule="auto"/>
      </w:pPr>
      <w:r w:rsidRPr="008C4EED">
        <w:t xml:space="preserve">Use in connection with his name any designation tending to imply that he is a professional nurse or a practical nurse unless duly licensed to practice under the provisions of this chapter; </w:t>
      </w:r>
    </w:p>
    <w:p w:rsidR="004604DA" w:rsidRDefault="004604DA" w:rsidP="004604DA">
      <w:pPr>
        <w:pStyle w:val="ListParagraph"/>
        <w:numPr>
          <w:ilvl w:val="0"/>
          <w:numId w:val="29"/>
        </w:numPr>
        <w:spacing w:line="240" w:lineRule="auto"/>
      </w:pPr>
      <w:r w:rsidRPr="008C4EED">
        <w:t xml:space="preserve">Practice professional nursing or practical nursing during the time his license is suspended or revoked; </w:t>
      </w:r>
    </w:p>
    <w:p w:rsidR="004604DA" w:rsidRDefault="004604DA" w:rsidP="004604DA">
      <w:pPr>
        <w:pStyle w:val="ListParagraph"/>
        <w:numPr>
          <w:ilvl w:val="0"/>
          <w:numId w:val="29"/>
        </w:numPr>
        <w:spacing w:line="240" w:lineRule="auto"/>
      </w:pPr>
      <w:r w:rsidRPr="008C4EED">
        <w:t xml:space="preserve">Conduct a nursing education program for the preparation of professional or practical nurses unless the program has been approved by the Board; </w:t>
      </w:r>
    </w:p>
    <w:p w:rsidR="004604DA" w:rsidRPr="00E1670C" w:rsidRDefault="004604DA" w:rsidP="004604DA">
      <w:pPr>
        <w:pStyle w:val="ListParagraph"/>
        <w:numPr>
          <w:ilvl w:val="0"/>
          <w:numId w:val="29"/>
        </w:numPr>
        <w:spacing w:line="240" w:lineRule="auto"/>
      </w:pPr>
      <w:r w:rsidRPr="00E1670C">
        <w:rPr>
          <w:rFonts w:cs="Times"/>
        </w:rPr>
        <w:t>Engage in the practice of massage therapy or hold himself out as practicing massage therapy unless he holds a license as a massage therapist issued by the Board.</w:t>
      </w:r>
    </w:p>
    <w:p w:rsidR="004604DA" w:rsidRPr="00E1670C" w:rsidRDefault="004604DA" w:rsidP="004604DA">
      <w:pPr>
        <w:pStyle w:val="ListParagraph"/>
        <w:numPr>
          <w:ilvl w:val="0"/>
          <w:numId w:val="28"/>
        </w:numPr>
        <w:spacing w:line="240" w:lineRule="auto"/>
        <w:rPr>
          <w:rFonts w:cs="Times"/>
        </w:rPr>
      </w:pPr>
      <w:r w:rsidRPr="00E1670C">
        <w:rPr>
          <w:rFonts w:cs="Times"/>
        </w:rPr>
        <w:t>The provisions of this section shall apply, mutatis mutandis, to persons holding a multistate licensure privilege to practice nursing.</w:t>
      </w:r>
    </w:p>
    <w:p w:rsidR="004604DA" w:rsidRPr="00390191" w:rsidRDefault="004604DA" w:rsidP="004604DA">
      <w:pPr>
        <w:ind w:left="720"/>
        <w:rPr>
          <w:rFonts w:cs="Times"/>
        </w:rPr>
      </w:pPr>
      <w:r w:rsidRPr="001D6172">
        <w:rPr>
          <w:rFonts w:cs="Times"/>
        </w:rPr>
        <w:t xml:space="preserve">Code 1950, § 54-359; 1970, c. 116; 1982, c. 598, § 54-367.35; 1988, c. 765; 1996, c. </w:t>
      </w:r>
      <w:hyperlink r:id="rId26" w:history="1">
        <w:r w:rsidRPr="00390191">
          <w:rPr>
            <w:rFonts w:cs="Times"/>
          </w:rPr>
          <w:t>166</w:t>
        </w:r>
      </w:hyperlink>
      <w:r w:rsidRPr="001D6172">
        <w:rPr>
          <w:rFonts w:cs="Times"/>
        </w:rPr>
        <w:t xml:space="preserve">; 2004, </w:t>
      </w:r>
      <w:r w:rsidRPr="00390191">
        <w:rPr>
          <w:rFonts w:cs="Times"/>
        </w:rPr>
        <w:t xml:space="preserve">c. </w:t>
      </w:r>
      <w:hyperlink r:id="rId27" w:history="1">
        <w:r w:rsidRPr="00390191">
          <w:rPr>
            <w:rFonts w:cs="Times"/>
          </w:rPr>
          <w:t>49</w:t>
        </w:r>
      </w:hyperlink>
      <w:r w:rsidRPr="00390191">
        <w:rPr>
          <w:rFonts w:cs="Times"/>
        </w:rPr>
        <w:t xml:space="preserve">; 2016, c. </w:t>
      </w:r>
      <w:hyperlink r:id="rId28" w:history="1">
        <w:r w:rsidRPr="00390191">
          <w:rPr>
            <w:rFonts w:cs="Times"/>
          </w:rPr>
          <w:t>324</w:t>
        </w:r>
      </w:hyperlink>
    </w:p>
    <w:p w:rsidR="004604DA" w:rsidRDefault="004604DA" w:rsidP="004604DA">
      <w:pPr>
        <w:pStyle w:val="NormalWeb"/>
        <w:spacing w:before="0" w:beforeAutospacing="0" w:after="0" w:afterAutospacing="0"/>
        <w:ind w:left="720"/>
        <w:rPr>
          <w:color w:val="auto"/>
          <w:sz w:val="22"/>
          <w:szCs w:val="22"/>
        </w:rPr>
      </w:pPr>
      <w:bookmarkStart w:id="67" w:name="_Toc378586130"/>
    </w:p>
    <w:p w:rsidR="004604DA" w:rsidRDefault="004604DA" w:rsidP="004604DA">
      <w:pPr>
        <w:pStyle w:val="NormalWeb"/>
        <w:spacing w:before="0" w:beforeAutospacing="0" w:after="0" w:afterAutospacing="0"/>
        <w:ind w:left="720"/>
        <w:rPr>
          <w:color w:val="auto"/>
        </w:rPr>
      </w:pPr>
      <w:r>
        <w:rPr>
          <w:color w:val="auto"/>
        </w:rPr>
        <w:lastRenderedPageBreak/>
        <w:t>Virginia Board of Nursing (2018</w:t>
      </w:r>
      <w:r w:rsidRPr="00C64EA2">
        <w:rPr>
          <w:color w:val="auto"/>
        </w:rPr>
        <w:t xml:space="preserve">). Laws governing the practice of nursing, </w:t>
      </w:r>
      <w:r w:rsidRPr="46CD965C">
        <w:rPr>
          <w:rFonts w:eastAsia="Garamond" w:cs="Garamond"/>
          <w:color w:val="auto"/>
          <w:spacing w:val="-3"/>
        </w:rPr>
        <w:t>§</w:t>
      </w:r>
      <w:r w:rsidR="00390191" w:rsidRPr="46CD965C">
        <w:rPr>
          <w:rFonts w:eastAsia="Garamond" w:cs="Garamond"/>
          <w:color w:val="auto"/>
          <w:spacing w:val="-3"/>
        </w:rPr>
        <w:t>§ 54.1</w:t>
      </w:r>
      <w:r w:rsidRPr="46CD965C">
        <w:rPr>
          <w:rFonts w:eastAsia="Garamond" w:cs="Garamond"/>
          <w:color w:val="auto"/>
          <w:spacing w:val="-3"/>
        </w:rPr>
        <w:t>-3000</w:t>
      </w:r>
      <w:r w:rsidRPr="46CD965C">
        <w:rPr>
          <w:color w:val="auto"/>
          <w:spacing w:val="-3"/>
        </w:rPr>
        <w:t xml:space="preserve"> and chapter 30 of Title 54.1of the </w:t>
      </w:r>
      <w:r w:rsidRPr="46CD965C">
        <w:rPr>
          <w:i/>
          <w:iCs/>
          <w:color w:val="auto"/>
          <w:spacing w:val="-3"/>
        </w:rPr>
        <w:t xml:space="preserve">Code of Virginia. </w:t>
      </w:r>
      <w:r w:rsidRPr="00C64EA2">
        <w:rPr>
          <w:color w:val="auto"/>
        </w:rPr>
        <w:t xml:space="preserve">Retrieved from </w:t>
      </w:r>
      <w:hyperlink r:id="rId29" w:history="1">
        <w:r w:rsidRPr="00061647">
          <w:rPr>
            <w:rStyle w:val="Hyperlink"/>
            <w:color w:val="0070C0"/>
          </w:rPr>
          <w:t>http://www.dhp.virginia.gov/nursing/nursing_laws_regs.htm</w:t>
        </w:r>
      </w:hyperlink>
      <w:r w:rsidRPr="00C64EA2">
        <w:rPr>
          <w:color w:val="auto"/>
        </w:rPr>
        <w:t xml:space="preserve">. </w:t>
      </w:r>
    </w:p>
    <w:p w:rsidR="004604DA" w:rsidRDefault="004604DA" w:rsidP="004604DA">
      <w:pPr>
        <w:pStyle w:val="NormalWeb"/>
        <w:spacing w:before="0" w:beforeAutospacing="0" w:after="0" w:afterAutospacing="0"/>
        <w:ind w:left="720"/>
        <w:rPr>
          <w:bCs/>
          <w:smallCaps/>
          <w:spacing w:val="-10"/>
        </w:rPr>
      </w:pPr>
    </w:p>
    <w:p w:rsidR="004604DA" w:rsidRPr="008C4EED" w:rsidRDefault="004604DA" w:rsidP="004604DA">
      <w:pPr>
        <w:pStyle w:val="Heading2"/>
        <w:jc w:val="center"/>
        <w:rPr>
          <w:spacing w:val="-7"/>
        </w:rPr>
      </w:pPr>
      <w:bookmarkStart w:id="68" w:name="_Toc40300601"/>
      <w:r>
        <w:t xml:space="preserve">Regulations Governing the </w:t>
      </w:r>
      <w:r w:rsidRPr="008C4EED">
        <w:t>Practice of Nursing</w:t>
      </w:r>
      <w:r>
        <w:rPr>
          <w:spacing w:val="-7"/>
          <w:lang w:val="en-US"/>
        </w:rPr>
        <w:t xml:space="preserve">, </w:t>
      </w:r>
      <w:r w:rsidRPr="008C4EED">
        <w:rPr>
          <w:spacing w:val="-7"/>
        </w:rPr>
        <w:t>Virginia Board of Nursing</w:t>
      </w:r>
      <w:bookmarkEnd w:id="68"/>
    </w:p>
    <w:p w:rsidR="004604DA" w:rsidRPr="00363C3C" w:rsidRDefault="004604DA" w:rsidP="004604DA">
      <w:pPr>
        <w:jc w:val="center"/>
        <w:rPr>
          <w:rFonts w:eastAsia="Garamond" w:cs="Garamond"/>
          <w:b/>
          <w:bCs/>
        </w:rPr>
      </w:pPr>
      <w:r w:rsidRPr="46CD965C">
        <w:rPr>
          <w:rFonts w:eastAsia="Garamond" w:cs="Garamond"/>
          <w:b/>
          <w:bCs/>
        </w:rPr>
        <w:t>§§ 54.1-2400 and Chapter 30 of Title 54.1 of the Code of Virginia</w:t>
      </w:r>
      <w:bookmarkStart w:id="69" w:name="_Toc378586131"/>
      <w:bookmarkEnd w:id="67"/>
    </w:p>
    <w:p w:rsidR="004604DA" w:rsidRPr="00363C3C" w:rsidRDefault="004604DA" w:rsidP="004604DA">
      <w:pPr>
        <w:jc w:val="center"/>
        <w:rPr>
          <w:rFonts w:eastAsia="Garamond" w:cs="Garamond"/>
          <w:b/>
          <w:bCs/>
        </w:rPr>
      </w:pPr>
      <w:r w:rsidRPr="46CD965C">
        <w:rPr>
          <w:rFonts w:eastAsia="Garamond" w:cs="Garamond"/>
          <w:b/>
          <w:bCs/>
        </w:rPr>
        <w:t>18VAC-90-19-230. Disciplinary provisions.</w:t>
      </w:r>
      <w:bookmarkEnd w:id="69"/>
    </w:p>
    <w:p w:rsidR="004604DA" w:rsidRPr="008C4EED" w:rsidRDefault="004604DA" w:rsidP="004604DA">
      <w:pPr>
        <w:autoSpaceDE w:val="0"/>
        <w:autoSpaceDN w:val="0"/>
        <w:spacing w:before="60" w:after="60"/>
        <w:ind w:left="720"/>
        <w:jc w:val="both"/>
      </w:pPr>
      <w:r w:rsidRPr="008C4EED">
        <w:t xml:space="preserve">A. </w:t>
      </w:r>
      <w:r>
        <w:t xml:space="preserve"> </w:t>
      </w:r>
      <w:r w:rsidRPr="008C4EED">
        <w:t>The board has the authority to deny, revoke or suspend a license or multistate licensure privilege issued, or to otherwise discipline a licensee or holder of a multistate licensure privilege upon proof that the licensee or holder of a multistate licensure privilege has violated any of the provisions of §54.1-3007 of the Code of Virginia. For the purpose of establishing allegations to be included in the notice of hearing, the board has adopted the following definitions:</w:t>
      </w:r>
    </w:p>
    <w:p w:rsidR="004604DA" w:rsidRPr="00EC41A9" w:rsidRDefault="004604DA" w:rsidP="004604DA">
      <w:pPr>
        <w:pStyle w:val="ListNumber"/>
        <w:numPr>
          <w:ilvl w:val="0"/>
          <w:numId w:val="11"/>
        </w:numPr>
        <w:tabs>
          <w:tab w:val="num" w:pos="1080"/>
        </w:tabs>
        <w:spacing w:line="240" w:lineRule="auto"/>
        <w:ind w:left="1080"/>
      </w:pPr>
      <w:r w:rsidRPr="008C4EED">
        <w:t>Fraud or deceit in procu</w:t>
      </w:r>
      <w:r>
        <w:t>ring or maintaining a license means, but shall not be limited to:</w:t>
      </w:r>
    </w:p>
    <w:p w:rsidR="004604DA" w:rsidRPr="008C4EED" w:rsidRDefault="004604DA" w:rsidP="004604DA">
      <w:pPr>
        <w:numPr>
          <w:ilvl w:val="1"/>
          <w:numId w:val="4"/>
        </w:numPr>
        <w:autoSpaceDE w:val="0"/>
        <w:autoSpaceDN w:val="0"/>
        <w:spacing w:before="60" w:after="60"/>
        <w:jc w:val="both"/>
      </w:pPr>
      <w:r w:rsidRPr="008C4EED">
        <w:t>Filing false credentials;</w:t>
      </w:r>
    </w:p>
    <w:p w:rsidR="004604DA" w:rsidRPr="008C4EED" w:rsidRDefault="004604DA" w:rsidP="004604DA">
      <w:pPr>
        <w:numPr>
          <w:ilvl w:val="1"/>
          <w:numId w:val="4"/>
        </w:numPr>
        <w:autoSpaceDE w:val="0"/>
        <w:autoSpaceDN w:val="0"/>
        <w:spacing w:before="60" w:after="60"/>
        <w:jc w:val="both"/>
      </w:pPr>
      <w:r w:rsidRPr="008C4EED">
        <w:t>Falsely representing facts on an application for initial license, reinstatement or renewal of a license; or</w:t>
      </w:r>
    </w:p>
    <w:p w:rsidR="004604DA" w:rsidRPr="008C4EED" w:rsidRDefault="004604DA" w:rsidP="004604DA">
      <w:pPr>
        <w:numPr>
          <w:ilvl w:val="1"/>
          <w:numId w:val="4"/>
        </w:numPr>
        <w:autoSpaceDE w:val="0"/>
        <w:autoSpaceDN w:val="0"/>
        <w:spacing w:before="60" w:after="60"/>
        <w:jc w:val="both"/>
      </w:pPr>
      <w:r w:rsidRPr="008C4EED">
        <w:t>Giving or receiving assistance in the taking of the licensing examination.</w:t>
      </w:r>
    </w:p>
    <w:p w:rsidR="004604DA" w:rsidRPr="003379EC" w:rsidRDefault="004604DA" w:rsidP="004604DA">
      <w:pPr>
        <w:pStyle w:val="ListNumber"/>
        <w:numPr>
          <w:ilvl w:val="0"/>
          <w:numId w:val="0"/>
        </w:numPr>
        <w:tabs>
          <w:tab w:val="left" w:pos="1170"/>
          <w:tab w:val="left" w:pos="1350"/>
        </w:tabs>
        <w:spacing w:line="240" w:lineRule="auto"/>
        <w:ind w:left="630" w:firstLine="90"/>
      </w:pPr>
      <w:r>
        <w:t xml:space="preserve">2.   </w:t>
      </w:r>
      <w:r w:rsidRPr="003379EC">
        <w:t>Unprofessional conduct means, but shall not be limited to:</w:t>
      </w:r>
    </w:p>
    <w:p w:rsidR="004604DA" w:rsidRPr="008C4EED" w:rsidRDefault="004604DA" w:rsidP="004604DA">
      <w:pPr>
        <w:numPr>
          <w:ilvl w:val="0"/>
          <w:numId w:val="3"/>
        </w:numPr>
        <w:autoSpaceDE w:val="0"/>
        <w:autoSpaceDN w:val="0"/>
        <w:spacing w:before="60" w:after="60"/>
        <w:jc w:val="both"/>
      </w:pPr>
      <w:r w:rsidRPr="008C4EED">
        <w:t>Performing acts beyond the limits of the practice of professional or practical nursing as defined in Chapter 30 (§54.1-3000 et seq.) of Title 54.1 of the Code of Virginia, or as provided by §54.1-2901 and 54.1-2957 of the Code of Virginia;</w:t>
      </w:r>
    </w:p>
    <w:p w:rsidR="004604DA" w:rsidRPr="008C4EED" w:rsidRDefault="004604DA" w:rsidP="004604DA">
      <w:pPr>
        <w:numPr>
          <w:ilvl w:val="0"/>
          <w:numId w:val="3"/>
        </w:numPr>
        <w:autoSpaceDE w:val="0"/>
        <w:autoSpaceDN w:val="0"/>
        <w:spacing w:before="60" w:after="60"/>
        <w:jc w:val="both"/>
      </w:pPr>
      <w:r w:rsidRPr="008C4EED">
        <w:t>Assuming duties and responsibilities within the practice of nursing without adequate training or when competency has not been maintained;</w:t>
      </w:r>
    </w:p>
    <w:p w:rsidR="004604DA" w:rsidRPr="008C4EED" w:rsidRDefault="004604DA" w:rsidP="004604DA">
      <w:pPr>
        <w:numPr>
          <w:ilvl w:val="0"/>
          <w:numId w:val="3"/>
        </w:numPr>
        <w:autoSpaceDE w:val="0"/>
        <w:autoSpaceDN w:val="0"/>
        <w:spacing w:before="60" w:after="60"/>
        <w:jc w:val="both"/>
      </w:pPr>
      <w:r w:rsidRPr="008C4EED">
        <w:t>Obtaining supplies, equipment or drugs for personal or other unauthorized use;</w:t>
      </w:r>
    </w:p>
    <w:p w:rsidR="004604DA" w:rsidRPr="008C4EED" w:rsidRDefault="004604DA" w:rsidP="004604DA">
      <w:pPr>
        <w:numPr>
          <w:ilvl w:val="0"/>
          <w:numId w:val="3"/>
        </w:numPr>
        <w:autoSpaceDE w:val="0"/>
        <w:autoSpaceDN w:val="0"/>
        <w:spacing w:before="60" w:after="60"/>
        <w:jc w:val="both"/>
      </w:pPr>
      <w:r w:rsidRPr="008C4EED">
        <w:t>Employing or assigning unqualified persons to perform functions that require a licensed practitioner of nursing;</w:t>
      </w:r>
    </w:p>
    <w:p w:rsidR="004604DA" w:rsidRPr="008C4EED" w:rsidRDefault="004604DA" w:rsidP="004604DA">
      <w:pPr>
        <w:numPr>
          <w:ilvl w:val="0"/>
          <w:numId w:val="3"/>
        </w:numPr>
        <w:autoSpaceDE w:val="0"/>
        <w:autoSpaceDN w:val="0"/>
        <w:spacing w:before="60" w:after="60"/>
        <w:jc w:val="both"/>
      </w:pPr>
      <w:r w:rsidRPr="008C4EED">
        <w:t>Falsifying or otherwise altering patient, employer, student, or educational program records, including falsely representing facts on a job application or other employment-related documents;</w:t>
      </w:r>
    </w:p>
    <w:p w:rsidR="004604DA" w:rsidRDefault="004604DA" w:rsidP="004604DA">
      <w:pPr>
        <w:numPr>
          <w:ilvl w:val="0"/>
          <w:numId w:val="3"/>
        </w:numPr>
        <w:autoSpaceDE w:val="0"/>
        <w:autoSpaceDN w:val="0"/>
        <w:spacing w:before="60" w:after="60"/>
        <w:jc w:val="both"/>
      </w:pPr>
      <w:r w:rsidRPr="008C4EED">
        <w:t>Abusing, neglecting or abandoning patients or clients;</w:t>
      </w:r>
    </w:p>
    <w:p w:rsidR="004604DA" w:rsidRPr="008C4EED" w:rsidRDefault="004604DA" w:rsidP="004604DA">
      <w:pPr>
        <w:numPr>
          <w:ilvl w:val="0"/>
          <w:numId w:val="3"/>
        </w:numPr>
        <w:autoSpaceDE w:val="0"/>
        <w:autoSpaceDN w:val="0"/>
        <w:spacing w:before="60" w:after="60"/>
        <w:jc w:val="both"/>
      </w:pPr>
      <w:r w:rsidRPr="008C4EED">
        <w:t>Practice of a clinical nurse specialist beyond that defined in 18VAC90-</w:t>
      </w:r>
      <w:r>
        <w:t>19</w:t>
      </w:r>
      <w:r w:rsidRPr="008C4EED">
        <w:t>-2</w:t>
      </w:r>
      <w:r>
        <w:t>2</w:t>
      </w:r>
      <w:r w:rsidRPr="008C4EED">
        <w:t>0</w:t>
      </w:r>
      <w:r>
        <w:t xml:space="preserve"> and;</w:t>
      </w:r>
      <w:r w:rsidRPr="00F6753B">
        <w:t xml:space="preserve"> </w:t>
      </w:r>
      <w:r w:rsidRPr="00944A5E">
        <w:t>§ 54.1-3000 of the Code of Virginia;</w:t>
      </w:r>
    </w:p>
    <w:p w:rsidR="004604DA" w:rsidRPr="008C4EED" w:rsidRDefault="004604DA" w:rsidP="004604DA">
      <w:pPr>
        <w:numPr>
          <w:ilvl w:val="0"/>
          <w:numId w:val="3"/>
        </w:numPr>
        <w:autoSpaceDE w:val="0"/>
        <w:autoSpaceDN w:val="0"/>
        <w:spacing w:before="60" w:after="60"/>
        <w:jc w:val="both"/>
      </w:pPr>
      <w:r w:rsidRPr="008C4EED">
        <w:t>Representing oneself as or performing acts constituting the practice of a clinical nurse specialist unless so registered by the board;</w:t>
      </w:r>
    </w:p>
    <w:p w:rsidR="004604DA" w:rsidRPr="008C4EED" w:rsidRDefault="004604DA" w:rsidP="004604DA">
      <w:pPr>
        <w:numPr>
          <w:ilvl w:val="0"/>
          <w:numId w:val="3"/>
        </w:numPr>
        <w:autoSpaceDE w:val="0"/>
        <w:autoSpaceDN w:val="0"/>
        <w:spacing w:before="60" w:after="60"/>
        <w:jc w:val="both"/>
      </w:pPr>
      <w:r w:rsidRPr="008C4EED">
        <w:t xml:space="preserve">Delegating nursing tasks to an unlicensed person in violation of the provisions of Part </w:t>
      </w:r>
      <w:r w:rsidR="001F6B23" w:rsidRPr="00390191">
        <w:t>VI</w:t>
      </w:r>
      <w:r w:rsidR="001F6B23">
        <w:rPr>
          <w:color w:val="FF0000"/>
        </w:rPr>
        <w:t xml:space="preserve"> </w:t>
      </w:r>
      <w:r w:rsidRPr="00390191">
        <w:t>(18VAC90-19-</w:t>
      </w:r>
      <w:r w:rsidR="001F6B23" w:rsidRPr="00390191">
        <w:t xml:space="preserve">240 </w:t>
      </w:r>
      <w:r w:rsidRPr="008C4EED">
        <w:t>et seq.) of this chapter;</w:t>
      </w:r>
    </w:p>
    <w:p w:rsidR="004604DA" w:rsidRPr="008C4EED" w:rsidRDefault="004604DA" w:rsidP="004604DA">
      <w:pPr>
        <w:numPr>
          <w:ilvl w:val="0"/>
          <w:numId w:val="3"/>
        </w:numPr>
        <w:autoSpaceDE w:val="0"/>
        <w:autoSpaceDN w:val="0"/>
        <w:spacing w:before="60" w:after="60"/>
        <w:jc w:val="both"/>
      </w:pPr>
      <w:r w:rsidRPr="008C4EED">
        <w:t>Giving to or accepting from a patient or client property or money for any reason other than fee for service or a nominal token of appreciation;</w:t>
      </w:r>
    </w:p>
    <w:p w:rsidR="004604DA" w:rsidRPr="008C4EED" w:rsidRDefault="004604DA" w:rsidP="004604DA">
      <w:pPr>
        <w:numPr>
          <w:ilvl w:val="0"/>
          <w:numId w:val="3"/>
        </w:numPr>
        <w:autoSpaceDE w:val="0"/>
        <w:autoSpaceDN w:val="0"/>
        <w:spacing w:before="60" w:after="60"/>
        <w:jc w:val="both"/>
      </w:pPr>
      <w:r w:rsidRPr="008C4EED">
        <w:t>Obtaining money or property of a patient or client by fraud, misrepresentation or duress;</w:t>
      </w:r>
    </w:p>
    <w:p w:rsidR="004604DA" w:rsidRPr="008C4EED" w:rsidRDefault="004604DA" w:rsidP="004604DA">
      <w:pPr>
        <w:numPr>
          <w:ilvl w:val="0"/>
          <w:numId w:val="3"/>
        </w:numPr>
        <w:autoSpaceDE w:val="0"/>
        <w:autoSpaceDN w:val="0"/>
        <w:spacing w:before="60" w:after="60"/>
        <w:jc w:val="both"/>
      </w:pPr>
      <w:r w:rsidRPr="008C4EED">
        <w:t xml:space="preserve">Entering into a relationship with a patient or client that constitutes a professional boundary violation in which the nurse uses his professional position to take advantage </w:t>
      </w:r>
      <w:r w:rsidRPr="008C4EED">
        <w:lastRenderedPageBreak/>
        <w:t>of the vulnerability of a patient, a client or his family, to include but not limited to actions that result in personal gain at the expense of the patient or client, a nontherapeutic personal involvement or sexual conduct with a patient or client;</w:t>
      </w:r>
    </w:p>
    <w:p w:rsidR="004604DA" w:rsidRPr="008C4EED" w:rsidRDefault="004604DA" w:rsidP="004604DA">
      <w:pPr>
        <w:numPr>
          <w:ilvl w:val="0"/>
          <w:numId w:val="3"/>
        </w:numPr>
        <w:autoSpaceDE w:val="0"/>
        <w:autoSpaceDN w:val="0"/>
        <w:spacing w:before="60" w:after="60"/>
        <w:jc w:val="both"/>
      </w:pPr>
      <w:r w:rsidRPr="008C4EED">
        <w:t xml:space="preserve">Violating state laws relating to the privacy of patient information, including but not limited to §32.1-127.1:03 of the Code of Virginia; </w:t>
      </w:r>
    </w:p>
    <w:p w:rsidR="004604DA" w:rsidRPr="008C4EED" w:rsidRDefault="004604DA" w:rsidP="004604DA">
      <w:pPr>
        <w:numPr>
          <w:ilvl w:val="0"/>
          <w:numId w:val="3"/>
        </w:numPr>
        <w:autoSpaceDE w:val="0"/>
        <w:autoSpaceDN w:val="0"/>
        <w:spacing w:before="60" w:after="60"/>
        <w:jc w:val="both"/>
        <w:rPr>
          <w:color w:val="222222"/>
          <w:u w:val="single"/>
        </w:rPr>
      </w:pPr>
      <w:r w:rsidRPr="008C4EED">
        <w:t xml:space="preserve">Providing false information to staff or board members in the course of an investigation or proceeding; </w:t>
      </w:r>
    </w:p>
    <w:p w:rsidR="004604DA" w:rsidRPr="008C4EED" w:rsidRDefault="004604DA" w:rsidP="004604DA">
      <w:pPr>
        <w:numPr>
          <w:ilvl w:val="0"/>
          <w:numId w:val="3"/>
        </w:numPr>
        <w:autoSpaceDE w:val="0"/>
        <w:autoSpaceDN w:val="0"/>
        <w:spacing w:before="60" w:after="60"/>
        <w:jc w:val="both"/>
      </w:pPr>
      <w:r w:rsidRPr="008C4EED">
        <w:t>Failing to report evidence of child abuse or neglect as required in § 63.2-1509 of the Code of Virginia or elder abuse or neglect as required in § 63.2-1606 of the Code of Virginia; or</w:t>
      </w:r>
    </w:p>
    <w:p w:rsidR="004604DA" w:rsidRPr="003379EC" w:rsidRDefault="004604DA" w:rsidP="004604DA">
      <w:pPr>
        <w:numPr>
          <w:ilvl w:val="0"/>
          <w:numId w:val="3"/>
        </w:numPr>
        <w:autoSpaceDE w:val="0"/>
        <w:autoSpaceDN w:val="0"/>
        <w:spacing w:before="60" w:after="60"/>
        <w:jc w:val="both"/>
      </w:pPr>
      <w:r w:rsidRPr="008C4EED">
        <w:t>Violating any provision of this chapter.</w:t>
      </w:r>
    </w:p>
    <w:p w:rsidR="004604DA" w:rsidRPr="008C4EED" w:rsidRDefault="004604DA" w:rsidP="004604DA">
      <w:pPr>
        <w:autoSpaceDE w:val="0"/>
        <w:autoSpaceDN w:val="0"/>
        <w:spacing w:before="60" w:after="60"/>
        <w:ind w:left="720"/>
        <w:jc w:val="both"/>
      </w:pPr>
      <w:r w:rsidRPr="008C4EED">
        <w:t xml:space="preserve">B. </w:t>
      </w:r>
      <w:r>
        <w:t xml:space="preserve"> </w:t>
      </w:r>
      <w:r w:rsidRPr="008C4EED">
        <w:t>Any sanction imposed on the registered nurse license of a clinical nurse specialist shall have the same effect on the clinical nurse specialist registration.</w:t>
      </w:r>
    </w:p>
    <w:p w:rsidR="004604DA" w:rsidRPr="00BE58BE" w:rsidRDefault="004604DA" w:rsidP="004604DA">
      <w:pPr>
        <w:pStyle w:val="NormalWeb"/>
        <w:spacing w:before="0" w:beforeAutospacing="0" w:after="0" w:afterAutospacing="0"/>
        <w:ind w:left="1440"/>
        <w:rPr>
          <w:color w:val="0070C0"/>
          <w:sz w:val="22"/>
          <w:szCs w:val="22"/>
        </w:rPr>
      </w:pPr>
      <w:r w:rsidRPr="00BE58BE">
        <w:rPr>
          <w:color w:val="auto"/>
          <w:sz w:val="22"/>
          <w:szCs w:val="22"/>
        </w:rPr>
        <w:t xml:space="preserve">Virginia Board of Nursing (2017). Regulations governing the practice of nursing, </w:t>
      </w:r>
      <w:r w:rsidRPr="00BE58BE">
        <w:rPr>
          <w:bCs/>
          <w:color w:val="auto"/>
          <w:spacing w:val="-3"/>
          <w:sz w:val="22"/>
          <w:szCs w:val="22"/>
        </w:rPr>
        <w:t>§</w:t>
      </w:r>
      <w:r w:rsidR="00390191" w:rsidRPr="00BE58BE">
        <w:rPr>
          <w:bCs/>
          <w:color w:val="auto"/>
          <w:spacing w:val="-3"/>
          <w:sz w:val="22"/>
          <w:szCs w:val="22"/>
        </w:rPr>
        <w:t>§ 54.1</w:t>
      </w:r>
      <w:r w:rsidRPr="00BE58BE">
        <w:rPr>
          <w:bCs/>
          <w:color w:val="auto"/>
          <w:spacing w:val="-3"/>
          <w:sz w:val="22"/>
          <w:szCs w:val="22"/>
        </w:rPr>
        <w:t xml:space="preserve">-2400 and chapter 30 of Title 54.1of the </w:t>
      </w:r>
      <w:r w:rsidRPr="00BE58BE">
        <w:rPr>
          <w:bCs/>
          <w:i/>
          <w:color w:val="auto"/>
          <w:spacing w:val="-3"/>
          <w:sz w:val="22"/>
          <w:szCs w:val="22"/>
        </w:rPr>
        <w:t xml:space="preserve">Code of Virginia. </w:t>
      </w:r>
      <w:r w:rsidRPr="00BE58BE">
        <w:rPr>
          <w:color w:val="auto"/>
          <w:sz w:val="22"/>
          <w:szCs w:val="22"/>
        </w:rPr>
        <w:t xml:space="preserve">Retrieved from </w:t>
      </w:r>
      <w:hyperlink r:id="rId30" w:history="1">
        <w:r w:rsidRPr="00BE58BE">
          <w:rPr>
            <w:rStyle w:val="Hyperlink"/>
            <w:color w:val="0070C0"/>
            <w:sz w:val="22"/>
            <w:szCs w:val="22"/>
          </w:rPr>
          <w:t>http://www.dhp.virginia.gov/nursing/nursing_laws_regs.htm</w:t>
        </w:r>
      </w:hyperlink>
      <w:r w:rsidRPr="00BE58BE">
        <w:rPr>
          <w:color w:val="0070C0"/>
          <w:sz w:val="22"/>
          <w:szCs w:val="22"/>
        </w:rPr>
        <w:t xml:space="preserve">. </w:t>
      </w:r>
    </w:p>
    <w:p w:rsidR="004604DA" w:rsidRPr="00BE58BE" w:rsidRDefault="004604DA" w:rsidP="004604DA">
      <w:pPr>
        <w:pStyle w:val="NormalWeb"/>
        <w:spacing w:before="0" w:beforeAutospacing="0" w:after="0" w:afterAutospacing="0"/>
        <w:ind w:left="720"/>
        <w:rPr>
          <w:color w:val="0070C0"/>
          <w:sz w:val="22"/>
          <w:szCs w:val="22"/>
        </w:rPr>
      </w:pPr>
    </w:p>
    <w:p w:rsidR="004604DA" w:rsidRPr="008C4EED" w:rsidRDefault="004604DA" w:rsidP="004604DA">
      <w:pPr>
        <w:pStyle w:val="Heading2"/>
        <w:spacing w:after="0" w:line="240" w:lineRule="auto"/>
        <w:jc w:val="center"/>
      </w:pPr>
      <w:bookmarkStart w:id="70" w:name="_Toc40300602"/>
      <w:r w:rsidRPr="008C4EED">
        <w:t>American Nurses Association, Code of Ethics for Nurses</w:t>
      </w:r>
      <w:bookmarkEnd w:id="70"/>
    </w:p>
    <w:p w:rsidR="004604DA" w:rsidRDefault="004604DA" w:rsidP="004604DA">
      <w:pPr>
        <w:pStyle w:val="NormalWeb"/>
        <w:spacing w:before="0" w:beforeAutospacing="0" w:after="0" w:afterAutospacing="0"/>
        <w:ind w:left="720"/>
        <w:jc w:val="center"/>
        <w:rPr>
          <w:b/>
          <w:bCs/>
          <w:color w:val="auto"/>
        </w:rPr>
      </w:pPr>
      <w:r w:rsidRPr="46CD965C">
        <w:rPr>
          <w:b/>
          <w:bCs/>
          <w:color w:val="auto"/>
        </w:rPr>
        <w:t>(Approved January 2015)</w:t>
      </w:r>
    </w:p>
    <w:p w:rsidR="004604DA" w:rsidRPr="008C4EED" w:rsidRDefault="004604DA" w:rsidP="004604DA">
      <w:pPr>
        <w:pStyle w:val="NormalWeb"/>
        <w:spacing w:before="0" w:beforeAutospacing="0" w:after="0" w:afterAutospacing="0"/>
        <w:ind w:left="720"/>
        <w:jc w:val="center"/>
        <w:rPr>
          <w:b/>
          <w:color w:val="auto"/>
        </w:rPr>
      </w:pPr>
    </w:p>
    <w:p w:rsidR="004604DA" w:rsidRPr="008C4EED" w:rsidRDefault="004604DA" w:rsidP="004604DA">
      <w:pPr>
        <w:pStyle w:val="NormalWeb"/>
        <w:spacing w:before="0" w:beforeAutospacing="0" w:after="0" w:afterAutospacing="0"/>
        <w:ind w:left="1980" w:hanging="1260"/>
        <w:rPr>
          <w:color w:val="auto"/>
        </w:rPr>
      </w:pPr>
      <w:r w:rsidRPr="008C4EED">
        <w:rPr>
          <w:color w:val="auto"/>
        </w:rPr>
        <w:t>Provision 1.  The nurse</w:t>
      </w:r>
      <w:r>
        <w:rPr>
          <w:color w:val="auto"/>
        </w:rPr>
        <w:t xml:space="preserve"> </w:t>
      </w:r>
      <w:r w:rsidRPr="008C4EED">
        <w:rPr>
          <w:color w:val="auto"/>
        </w:rPr>
        <w:t xml:space="preserve">practices with compassion and respect for the inherent dignity, worth and </w:t>
      </w:r>
      <w:r>
        <w:rPr>
          <w:color w:val="auto"/>
        </w:rPr>
        <w:t xml:space="preserve">unique attributes of every person. </w:t>
      </w:r>
    </w:p>
    <w:p w:rsidR="004604DA" w:rsidRPr="008C4EED" w:rsidRDefault="004604DA" w:rsidP="004604DA">
      <w:pPr>
        <w:pStyle w:val="NormalWeb"/>
        <w:spacing w:before="0" w:beforeAutospacing="0" w:after="0" w:afterAutospacing="0"/>
        <w:ind w:left="1980" w:hanging="1260"/>
        <w:rPr>
          <w:color w:val="auto"/>
        </w:rPr>
      </w:pPr>
      <w:r w:rsidRPr="008C4EED">
        <w:rPr>
          <w:color w:val="auto"/>
        </w:rPr>
        <w:t>Provision 2.  The nurse’s primary commitment is to the patient, whether an individual, family, group, community</w:t>
      </w:r>
      <w:r>
        <w:rPr>
          <w:color w:val="auto"/>
        </w:rPr>
        <w:t xml:space="preserve"> or population</w:t>
      </w:r>
      <w:r w:rsidRPr="008C4EED">
        <w:rPr>
          <w:color w:val="auto"/>
        </w:rPr>
        <w:t>.</w:t>
      </w:r>
    </w:p>
    <w:p w:rsidR="004604DA" w:rsidRPr="008C4EED" w:rsidRDefault="004604DA" w:rsidP="004604DA">
      <w:pPr>
        <w:pStyle w:val="NormalWeb"/>
        <w:spacing w:before="0" w:beforeAutospacing="0" w:after="0" w:afterAutospacing="0"/>
        <w:ind w:left="1980" w:hanging="1260"/>
        <w:rPr>
          <w:color w:val="auto"/>
        </w:rPr>
      </w:pPr>
      <w:r w:rsidRPr="008C4EED">
        <w:rPr>
          <w:color w:val="auto"/>
        </w:rPr>
        <w:t xml:space="preserve">Provision 3.  The nurse promotes, advocates for, </w:t>
      </w:r>
      <w:r>
        <w:rPr>
          <w:color w:val="auto"/>
        </w:rPr>
        <w:t>and protects the rights, health, and safety of the patient.</w:t>
      </w:r>
    </w:p>
    <w:p w:rsidR="004604DA" w:rsidRPr="008C4EED" w:rsidRDefault="004604DA" w:rsidP="004604DA">
      <w:pPr>
        <w:pStyle w:val="NormalWeb"/>
        <w:spacing w:before="0" w:beforeAutospacing="0" w:after="0" w:afterAutospacing="0"/>
        <w:ind w:left="1980" w:hanging="1260"/>
        <w:rPr>
          <w:color w:val="auto"/>
        </w:rPr>
      </w:pPr>
      <w:r w:rsidRPr="008C4EED">
        <w:rPr>
          <w:color w:val="auto"/>
        </w:rPr>
        <w:t xml:space="preserve">Provision 4.  The nurse </w:t>
      </w:r>
      <w:r>
        <w:rPr>
          <w:color w:val="auto"/>
        </w:rPr>
        <w:t xml:space="preserve">has authority, accountability, and responsibility for nursing practice; makes decisions; and </w:t>
      </w:r>
      <w:proofErr w:type="gramStart"/>
      <w:r>
        <w:rPr>
          <w:color w:val="auto"/>
        </w:rPr>
        <w:t>takes action</w:t>
      </w:r>
      <w:proofErr w:type="gramEnd"/>
      <w:r>
        <w:rPr>
          <w:color w:val="auto"/>
        </w:rPr>
        <w:t xml:space="preserve"> consistent with the obligation to promote health and to provide optimal care. </w:t>
      </w:r>
    </w:p>
    <w:p w:rsidR="004604DA" w:rsidRPr="008C4EED" w:rsidRDefault="004604DA" w:rsidP="004604DA">
      <w:pPr>
        <w:pStyle w:val="NormalWeb"/>
        <w:spacing w:before="0" w:beforeAutospacing="0" w:after="0" w:afterAutospacing="0"/>
        <w:ind w:left="1980" w:hanging="1260"/>
        <w:rPr>
          <w:color w:val="auto"/>
        </w:rPr>
      </w:pPr>
      <w:r w:rsidRPr="008C4EED">
        <w:rPr>
          <w:color w:val="auto"/>
        </w:rPr>
        <w:t xml:space="preserve">Provision 5.  The nurse owes the same duties to self as to others, including the responsibility </w:t>
      </w:r>
      <w:r>
        <w:rPr>
          <w:color w:val="auto"/>
        </w:rPr>
        <w:t xml:space="preserve">to promote health and safety, preserve wholeness of character and integrity, maintain competence, and continue personal and professional growth. </w:t>
      </w:r>
    </w:p>
    <w:p w:rsidR="004604DA" w:rsidRDefault="004604DA" w:rsidP="004604DA">
      <w:pPr>
        <w:pStyle w:val="NormalWeb"/>
        <w:spacing w:before="0" w:beforeAutospacing="0" w:after="0" w:afterAutospacing="0"/>
        <w:ind w:left="1980" w:hanging="1260"/>
        <w:rPr>
          <w:color w:val="auto"/>
        </w:rPr>
      </w:pPr>
      <w:r w:rsidRPr="008C4EED">
        <w:rPr>
          <w:color w:val="auto"/>
        </w:rPr>
        <w:t>P</w:t>
      </w:r>
      <w:r>
        <w:rPr>
          <w:color w:val="auto"/>
        </w:rPr>
        <w:t xml:space="preserve">rovision 6.  The nurse, through individual and collective effort, establishes, maintains, and improves the ethical environment of the work setting and conditions of employment that are conducive to safe, quality health care. </w:t>
      </w:r>
    </w:p>
    <w:p w:rsidR="004604DA" w:rsidRPr="008C4EED" w:rsidRDefault="004604DA" w:rsidP="004604DA">
      <w:pPr>
        <w:pStyle w:val="NormalWeb"/>
        <w:spacing w:before="0" w:beforeAutospacing="0" w:after="0" w:afterAutospacing="0"/>
        <w:ind w:left="1980" w:hanging="1260"/>
        <w:rPr>
          <w:color w:val="auto"/>
        </w:rPr>
      </w:pPr>
      <w:r w:rsidRPr="008C4EED">
        <w:rPr>
          <w:color w:val="auto"/>
        </w:rPr>
        <w:t xml:space="preserve">Provision 7.  </w:t>
      </w:r>
      <w:r>
        <w:rPr>
          <w:color w:val="auto"/>
        </w:rPr>
        <w:t xml:space="preserve">The nurse, in all roles and settings, advances the profession through research and scholarly inquiry, professional standards development, and the generation of both nursing and health policy. </w:t>
      </w:r>
    </w:p>
    <w:p w:rsidR="004604DA" w:rsidRPr="008C4EED" w:rsidRDefault="004604DA" w:rsidP="004604DA">
      <w:pPr>
        <w:pStyle w:val="NormalWeb"/>
        <w:spacing w:before="0" w:beforeAutospacing="0" w:after="0" w:afterAutospacing="0"/>
        <w:ind w:left="1980" w:hanging="1260"/>
        <w:rPr>
          <w:color w:val="auto"/>
        </w:rPr>
      </w:pPr>
      <w:r w:rsidRPr="008C4EED">
        <w:rPr>
          <w:color w:val="auto"/>
        </w:rPr>
        <w:t xml:space="preserve">Provision 8.  The nurse collaborates with other health professionals and the public </w:t>
      </w:r>
      <w:r>
        <w:rPr>
          <w:color w:val="auto"/>
        </w:rPr>
        <w:t xml:space="preserve">to promote human rights, promote health diplomacy, and reduce health disparities.  </w:t>
      </w:r>
    </w:p>
    <w:p w:rsidR="004604DA" w:rsidRPr="008C4EED" w:rsidRDefault="004604DA" w:rsidP="004604DA">
      <w:pPr>
        <w:pStyle w:val="NormalWeb"/>
        <w:spacing w:before="0" w:beforeAutospacing="0" w:after="0" w:afterAutospacing="0"/>
        <w:ind w:left="1980" w:hanging="1260"/>
        <w:rPr>
          <w:color w:val="auto"/>
        </w:rPr>
      </w:pPr>
      <w:r w:rsidRPr="008C4EED">
        <w:rPr>
          <w:color w:val="auto"/>
        </w:rPr>
        <w:t xml:space="preserve">Provision 9.  The profession of nursing, </w:t>
      </w:r>
      <w:r>
        <w:rPr>
          <w:color w:val="auto"/>
        </w:rPr>
        <w:t xml:space="preserve">collectively through its professional organizations, must articulate nursing values, maintain the integrity of the profession, and integrate principles of social justice into nursing and health policy.  </w:t>
      </w:r>
    </w:p>
    <w:p w:rsidR="004604DA" w:rsidRPr="00003E75" w:rsidRDefault="004604DA" w:rsidP="004604DA">
      <w:pPr>
        <w:rPr>
          <w:rStyle w:val="Hyperlink"/>
          <w:color w:val="0070C0"/>
          <w:u w:val="none"/>
        </w:rPr>
      </w:pPr>
      <w:r w:rsidRPr="00C64EA2">
        <w:t xml:space="preserve">(American Nursing Association (2015).  American Nurses Association, Code of </w:t>
      </w:r>
      <w:r>
        <w:t>e</w:t>
      </w:r>
      <w:r w:rsidRPr="00C64EA2">
        <w:t xml:space="preserve">thics for </w:t>
      </w:r>
      <w:r>
        <w:t>n</w:t>
      </w:r>
      <w:r w:rsidRPr="00C64EA2">
        <w:t xml:space="preserve">urses. Retrieved from </w:t>
      </w:r>
      <w:hyperlink r:id="rId31" w:history="1">
        <w:r w:rsidR="00390191" w:rsidRPr="00003E75">
          <w:rPr>
            <w:rStyle w:val="Hyperlink"/>
            <w:color w:val="0070C0"/>
          </w:rPr>
          <w:t>http://nursingworld.org/practoce-policy/nursing-excellence/ethics/code-of-ethics-for nurses/</w:t>
        </w:r>
      </w:hyperlink>
    </w:p>
    <w:p w:rsidR="001F6B23" w:rsidRPr="001F6B23" w:rsidRDefault="001F6B23" w:rsidP="004604DA">
      <w:pPr>
        <w:rPr>
          <w:color w:val="FF0000"/>
        </w:rPr>
      </w:pPr>
      <w:r>
        <w:rPr>
          <w:color w:val="FF0000"/>
        </w:rPr>
        <w:lastRenderedPageBreak/>
        <w:t xml:space="preserve"> </w:t>
      </w:r>
    </w:p>
    <w:p w:rsidR="004604DA" w:rsidRPr="00C64EA2" w:rsidRDefault="004604DA" w:rsidP="004604DA">
      <w:pPr>
        <w:rPr>
          <w:color w:val="3333FF"/>
        </w:rPr>
      </w:pPr>
    </w:p>
    <w:p w:rsidR="004604DA" w:rsidRPr="00ED4033" w:rsidRDefault="004604DA" w:rsidP="004604DA">
      <w:pPr>
        <w:pStyle w:val="Heading2"/>
      </w:pPr>
      <w:bookmarkStart w:id="71" w:name="_Toc40300603"/>
      <w:r w:rsidRPr="00ED4033">
        <w:t>Academic Integrity</w:t>
      </w:r>
      <w:bookmarkEnd w:id="71"/>
    </w:p>
    <w:p w:rsidR="004604DA" w:rsidRPr="008C4EED" w:rsidRDefault="004604DA" w:rsidP="004604DA">
      <w:pPr>
        <w:pStyle w:val="BodyTextFirstIndent"/>
      </w:pPr>
      <w:r w:rsidRPr="46CD965C">
        <w:rPr>
          <w:b/>
          <w:bCs/>
          <w:i/>
          <w:iCs/>
        </w:rPr>
        <w:t>Students must do their own work; there are no exceptions</w:t>
      </w:r>
      <w:r w:rsidRPr="00ED4033">
        <w:t xml:space="preserve">.  </w:t>
      </w:r>
      <w:r w:rsidR="009B5FB0">
        <w:t>The nursing program identifies</w:t>
      </w:r>
      <w:r>
        <w:t xml:space="preserve"> academic dishonesty (plagiarizing or cheating in any way) as misconduct subject to disciplinary action. </w:t>
      </w:r>
      <w:r w:rsidRPr="00ED4033">
        <w:t>Students who plagiarize or cheat will be dismissed from class and receive an “F” for the course</w:t>
      </w:r>
      <w:r w:rsidRPr="008C4EED">
        <w:t xml:space="preserve"> and risk dismissal from the program and the college. </w:t>
      </w:r>
      <w:r>
        <w:t>This policy is consistent with conduct requi</w:t>
      </w:r>
      <w:r w:rsidR="009B5FB0">
        <w:t>rements for MECC</w:t>
      </w:r>
      <w:r>
        <w:t xml:space="preserve">. </w:t>
      </w:r>
    </w:p>
    <w:p w:rsidR="004604DA" w:rsidRPr="008C4EED" w:rsidRDefault="004604DA" w:rsidP="004604DA">
      <w:pPr>
        <w:pStyle w:val="BodyTextFirstIndent"/>
      </w:pPr>
      <w:r w:rsidRPr="008C4EED">
        <w:t>Cheating on any exam, quiz, lab practical, lab test, homework or any other type of examination, as well as plagiarism of thoughts, words, or ideas is prohibited. Students are expected to maintain a high level of integrity in their academic pursuits.  Academic honesty is essential for maintaining the relationship of trust that is fundamental to the educational process and to the healthcare delivery system.  Academic dishonesty is a violation of one of the most basic ethical principles of an academic community.</w:t>
      </w:r>
    </w:p>
    <w:p w:rsidR="004604DA" w:rsidRPr="008C4EED" w:rsidRDefault="004604DA" w:rsidP="004604DA">
      <w:pPr>
        <w:pStyle w:val="BodyTextFirstIndent"/>
      </w:pPr>
      <w:r w:rsidRPr="008C4EED">
        <w:t>Examples of academic dishonesty include, but are not limited to, the following:</w:t>
      </w:r>
    </w:p>
    <w:p w:rsidR="004604DA" w:rsidRDefault="004604DA" w:rsidP="004604DA">
      <w:pPr>
        <w:pStyle w:val="ListBullet"/>
        <w:numPr>
          <w:ilvl w:val="3"/>
          <w:numId w:val="4"/>
        </w:numPr>
        <w:ind w:left="1080"/>
      </w:pPr>
      <w:r w:rsidRPr="008C4EED">
        <w:rPr>
          <w:b/>
        </w:rPr>
        <w:t>Cheating:</w:t>
      </w:r>
      <w:r w:rsidRPr="008C4EED">
        <w:t xml:space="preserve">  Using unauthorized material or unauthorized help from another person in any work submitted for academic credit.</w:t>
      </w:r>
    </w:p>
    <w:p w:rsidR="004604DA" w:rsidRDefault="004604DA" w:rsidP="004604DA">
      <w:pPr>
        <w:pStyle w:val="ListBullet"/>
        <w:numPr>
          <w:ilvl w:val="3"/>
          <w:numId w:val="4"/>
        </w:numPr>
        <w:ind w:left="1080"/>
      </w:pPr>
      <w:r w:rsidRPr="00DA2275">
        <w:rPr>
          <w:b/>
        </w:rPr>
        <w:t>Fabrication:</w:t>
      </w:r>
      <w:r w:rsidRPr="008C4EED">
        <w:t xml:space="preserve">  Inventing information or citations in an academic or clinical exercise.</w:t>
      </w:r>
    </w:p>
    <w:p w:rsidR="004604DA" w:rsidRDefault="004604DA" w:rsidP="004604DA">
      <w:pPr>
        <w:pStyle w:val="ListBullet"/>
        <w:numPr>
          <w:ilvl w:val="3"/>
          <w:numId w:val="4"/>
        </w:numPr>
        <w:ind w:left="1080"/>
      </w:pPr>
      <w:r w:rsidRPr="00DA2275">
        <w:rPr>
          <w:b/>
        </w:rPr>
        <w:t>Facilitating academic dishonesty:</w:t>
      </w:r>
      <w:r w:rsidRPr="008C4EED">
        <w:t xml:space="preserve">  Providing unauthorized material or information to another person.</w:t>
      </w:r>
    </w:p>
    <w:p w:rsidR="004604DA" w:rsidRPr="008C4EED" w:rsidRDefault="004604DA" w:rsidP="004604DA">
      <w:pPr>
        <w:pStyle w:val="ListBullet"/>
        <w:numPr>
          <w:ilvl w:val="3"/>
          <w:numId w:val="4"/>
        </w:numPr>
        <w:ind w:left="1080"/>
      </w:pPr>
      <w:r w:rsidRPr="00DA2275">
        <w:rPr>
          <w:b/>
        </w:rPr>
        <w:t>Plagiarism:</w:t>
      </w:r>
      <w:r w:rsidRPr="008C4EED">
        <w:t xml:space="preserve"> Submitting the work of another person or persons as one’s own without acknowledging the correct source.  </w:t>
      </w:r>
    </w:p>
    <w:p w:rsidR="004604DA" w:rsidRPr="00272713" w:rsidRDefault="004604DA" w:rsidP="004604DA">
      <w:pPr>
        <w:pStyle w:val="ListBullet"/>
        <w:ind w:firstLine="720"/>
        <w:rPr>
          <w:rStyle w:val="HandbookTextChar"/>
        </w:rPr>
      </w:pPr>
      <w:bookmarkStart w:id="72" w:name="_Toc40300604"/>
      <w:r w:rsidRPr="00E0553D">
        <w:rPr>
          <w:rStyle w:val="Heading3Char"/>
        </w:rPr>
        <w:t>Unauthorized testing/examination behavior</w:t>
      </w:r>
      <w:bookmarkEnd w:id="72"/>
      <w:r w:rsidRPr="00272713">
        <w:rPr>
          <w:rStyle w:val="HandbookTextChar"/>
        </w:rPr>
        <w:t>.  Examples of unauthorized testing examination behavior include but are not limited to conversing with another person, passing or receiving information/material to or from another person, or temporarily leaving an examination site to visit an unauthorized site; having a cell phone, tablet, smartwatch or earbuds; having food</w:t>
      </w:r>
      <w:r>
        <w:rPr>
          <w:rStyle w:val="HandbookTextChar"/>
        </w:rPr>
        <w:t xml:space="preserve"> or drinks in the testing area;</w:t>
      </w:r>
      <w:r w:rsidRPr="00272713">
        <w:rPr>
          <w:rStyle w:val="HandbookTextChar"/>
        </w:rPr>
        <w:t xml:space="preserve"> wearing hats, caps, hoodies or other head coverings/garments that cover the head or face. </w:t>
      </w:r>
    </w:p>
    <w:p w:rsidR="004604DA" w:rsidRDefault="004604DA" w:rsidP="004604DA">
      <w:pPr>
        <w:pStyle w:val="HandbookText"/>
      </w:pPr>
      <w:r>
        <w:t xml:space="preserve">When testing is administered in a proctored environment, either by the faculty, faculty designee, or by testing center staff, the student will not violate testing rules as established in the syllabus, handbooks or </w:t>
      </w:r>
      <w:r w:rsidR="0058630C">
        <w:rPr>
          <w:lang w:val="en-US"/>
        </w:rPr>
        <w:t xml:space="preserve">college handbook. </w:t>
      </w:r>
      <w:r>
        <w:t xml:space="preserve">The incident will be discussed with the student by faculty. </w:t>
      </w:r>
      <w:r>
        <w:lastRenderedPageBreak/>
        <w:t xml:space="preserve">If the allegation of cheating is upheld, the student will receive, at a minimum, a grade of “ZERO” for the test and a “F” for the course. If the allegation is not supported, the student will be allowed to repeat and complete the assessment. </w:t>
      </w:r>
    </w:p>
    <w:p w:rsidR="004604DA" w:rsidRPr="00272713" w:rsidRDefault="004604DA" w:rsidP="004604DA">
      <w:pPr>
        <w:spacing w:line="360" w:lineRule="auto"/>
        <w:ind w:firstLine="720"/>
        <w:rPr>
          <w:rStyle w:val="HandbookTextChar"/>
        </w:rPr>
      </w:pPr>
      <w:bookmarkStart w:id="73" w:name="_Toc40300605"/>
      <w:r w:rsidRPr="00E0553D">
        <w:rPr>
          <w:rStyle w:val="Heading3Char"/>
        </w:rPr>
        <w:t>Unauthorized test review behavior.</w:t>
      </w:r>
      <w:bookmarkEnd w:id="73"/>
      <w:r w:rsidRPr="21774F72">
        <w:rPr>
          <w:b/>
          <w:bCs/>
        </w:rPr>
        <w:t xml:space="preserve"> </w:t>
      </w:r>
      <w:r w:rsidRPr="00272713">
        <w:rPr>
          <w:rStyle w:val="HandbookTextChar"/>
        </w:rPr>
        <w:t>Test reviews can be good opportunities for learning, but students must behave in a manner that protects test security.  Unless the faculty conducting the review says it is ok, students should not be having side conversations during the review. Examples of unauthorized test review behavior include but are not limited to leaving the site of the review with the test or notes regarding the test unless approved by the instructor, leaving the site of the review prior to turning in test, having a cell phone, tablet, smartwatch or earbuds; having foo</w:t>
      </w:r>
      <w:r>
        <w:rPr>
          <w:rStyle w:val="HandbookTextChar"/>
        </w:rPr>
        <w:t>d or drinks in the review area;</w:t>
      </w:r>
      <w:r w:rsidRPr="00272713">
        <w:rPr>
          <w:rStyle w:val="HandbookTextChar"/>
        </w:rPr>
        <w:t xml:space="preserve"> wearing hats, caps, hoodies or other head coverings/garments that cover the head or face.</w:t>
      </w:r>
    </w:p>
    <w:p w:rsidR="004604DA" w:rsidRDefault="004604DA" w:rsidP="004604DA">
      <w:pPr>
        <w:spacing w:line="360" w:lineRule="auto"/>
        <w:ind w:firstLine="720"/>
        <w:rPr>
          <w:rStyle w:val="HandbookTextChar"/>
        </w:rPr>
      </w:pPr>
      <w:bookmarkStart w:id="74" w:name="_Toc40300606"/>
      <w:r w:rsidRPr="00E0553D">
        <w:rPr>
          <w:rStyle w:val="Heading3Char"/>
        </w:rPr>
        <w:t>Failing to report acts of academic dishonesty</w:t>
      </w:r>
      <w:bookmarkEnd w:id="74"/>
      <w:r w:rsidRPr="00272713">
        <w:rPr>
          <w:rStyle w:val="HandbookTextChar"/>
        </w:rPr>
        <w:t xml:space="preserve">.  Students who witness or hear about any forms of academic dishonesty are expected to report this to faculty. If faculty discover a student has failed to report any form of academic dishonesty the student will be dismissed from the program. </w:t>
      </w:r>
    </w:p>
    <w:p w:rsidR="0058630C" w:rsidRPr="00272713" w:rsidRDefault="0058630C" w:rsidP="004604DA">
      <w:pPr>
        <w:spacing w:line="360" w:lineRule="auto"/>
        <w:ind w:firstLine="720"/>
        <w:rPr>
          <w:rStyle w:val="HandbookTextChar"/>
        </w:rPr>
      </w:pPr>
    </w:p>
    <w:p w:rsidR="004604DA" w:rsidRPr="008C4EED" w:rsidRDefault="004604DA" w:rsidP="004604DA">
      <w:pPr>
        <w:pStyle w:val="Heading2"/>
        <w:spacing w:after="0"/>
      </w:pPr>
      <w:bookmarkStart w:id="75" w:name="Advanced"/>
      <w:bookmarkStart w:id="76" w:name="_Toc40300607"/>
      <w:bookmarkStart w:id="77" w:name="_Toc300840624"/>
      <w:bookmarkEnd w:id="75"/>
      <w:r w:rsidRPr="008C4EED">
        <w:t xml:space="preserve">Illegal </w:t>
      </w:r>
      <w:r>
        <w:t>S</w:t>
      </w:r>
      <w:r w:rsidRPr="008C4EED">
        <w:t xml:space="preserve">ubstance </w:t>
      </w:r>
      <w:r>
        <w:t>P</w:t>
      </w:r>
      <w:r w:rsidRPr="008C4EED">
        <w:t>olicy</w:t>
      </w:r>
      <w:bookmarkEnd w:id="76"/>
    </w:p>
    <w:p w:rsidR="004604DA" w:rsidRDefault="004604DA" w:rsidP="004604DA">
      <w:pPr>
        <w:pStyle w:val="HandbookText"/>
      </w:pPr>
      <w:r w:rsidRPr="21774F72">
        <w:t>Students attending a Virginia community college shall not possess, sell, use, manufacture, give away or otherwise distribute illegal substances including drugs or alcohol while on campus, attending a college sponsored off-campus event or clinical activity, or while serving as a representative of the college at off-campus meetings. Students who violate this policy shall have college charges processed against them in the normal manner of due process provided by college rules. Further, students who violate this policy shall have committed a criminal offense, and the college shall notify the appropriate agency of the Commonwealth of Virginia, county or city government for investigation and, if warranted, prosecution (MECC Catalog and Student Handbook, 20</w:t>
      </w:r>
      <w:r w:rsidR="0058630C">
        <w:t xml:space="preserve">20, </w:t>
      </w:r>
      <w:r w:rsidRPr="21774F72">
        <w:t>available online. )</w:t>
      </w:r>
    </w:p>
    <w:p w:rsidR="004604DA" w:rsidRDefault="004604DA" w:rsidP="004604DA">
      <w:pPr>
        <w:pStyle w:val="HandbookText"/>
        <w:rPr>
          <w:rFonts w:eastAsia="Garamond" w:cs="Garamond"/>
          <w:color w:val="000000"/>
        </w:rPr>
      </w:pPr>
      <w:r w:rsidRPr="008C4EED">
        <w:rPr>
          <w:color w:val="000000"/>
        </w:rPr>
        <w:t xml:space="preserve">Clinical agencies reserve the right to ask for a random drug screen </w:t>
      </w:r>
      <w:r>
        <w:rPr>
          <w:color w:val="000000"/>
        </w:rPr>
        <w:t>at any time a student is in a clinical agency</w:t>
      </w:r>
      <w:r w:rsidRPr="008C4EED">
        <w:rPr>
          <w:color w:val="000000"/>
        </w:rPr>
        <w:t>; the cost of random drug screening is the responsibility of the student.</w:t>
      </w:r>
      <w:r w:rsidRPr="46CD965C">
        <w:rPr>
          <w:rFonts w:eastAsia="Garamond" w:cs="Garamond"/>
          <w:color w:val="000000"/>
        </w:rPr>
        <w:t xml:space="preserve"> The student is to follow the directions of the </w:t>
      </w:r>
      <w:r>
        <w:rPr>
          <w:rFonts w:eastAsia="Garamond" w:cs="Garamond"/>
          <w:color w:val="000000"/>
        </w:rPr>
        <w:t>agency and</w:t>
      </w:r>
      <w:r w:rsidRPr="46CD965C">
        <w:rPr>
          <w:rFonts w:eastAsia="Garamond" w:cs="Garamond"/>
          <w:color w:val="000000"/>
        </w:rPr>
        <w:t xml:space="preserve"> if the student chooses not to</w:t>
      </w:r>
      <w:r>
        <w:rPr>
          <w:rFonts w:eastAsia="Garamond" w:cs="Garamond"/>
          <w:color w:val="000000"/>
        </w:rPr>
        <w:t xml:space="preserve"> comply</w:t>
      </w:r>
      <w:r w:rsidRPr="46CD965C">
        <w:rPr>
          <w:rFonts w:eastAsia="Garamond" w:cs="Garamond"/>
          <w:color w:val="000000"/>
        </w:rPr>
        <w:t xml:space="preserve">, dismissal from the program will occur. </w:t>
      </w:r>
    </w:p>
    <w:p w:rsidR="00390191" w:rsidRDefault="00390191" w:rsidP="004604DA">
      <w:pPr>
        <w:pStyle w:val="HandbookText"/>
        <w:rPr>
          <w:rFonts w:eastAsia="Garamond" w:cs="Garamond"/>
        </w:rPr>
      </w:pPr>
    </w:p>
    <w:p w:rsidR="00390191" w:rsidRDefault="00390191" w:rsidP="004604DA">
      <w:pPr>
        <w:pStyle w:val="HandbookText"/>
        <w:rPr>
          <w:rFonts w:eastAsia="Garamond" w:cs="Garamond"/>
        </w:rPr>
      </w:pPr>
    </w:p>
    <w:p w:rsidR="00390191" w:rsidRDefault="00390191" w:rsidP="004604DA">
      <w:pPr>
        <w:pStyle w:val="HandbookText"/>
        <w:rPr>
          <w:rFonts w:eastAsia="Garamond" w:cs="Garamond"/>
        </w:rPr>
      </w:pPr>
    </w:p>
    <w:p w:rsidR="004604DA" w:rsidRPr="00A8404F" w:rsidRDefault="004604DA" w:rsidP="004604DA">
      <w:pPr>
        <w:pStyle w:val="Heading1"/>
      </w:pPr>
      <w:bookmarkStart w:id="78" w:name="Admittance"/>
      <w:bookmarkStart w:id="79" w:name="Licensure"/>
      <w:bookmarkStart w:id="80" w:name="_Toc40300608"/>
      <w:bookmarkEnd w:id="77"/>
      <w:bookmarkEnd w:id="78"/>
      <w:bookmarkEnd w:id="79"/>
      <w:r w:rsidRPr="00CD325A">
        <w:lastRenderedPageBreak/>
        <w:t>TECHNOLOGY</w:t>
      </w:r>
      <w:r w:rsidRPr="00B22839">
        <w:t xml:space="preserve"> REQUIREMENTS</w:t>
      </w:r>
      <w:bookmarkEnd w:id="80"/>
    </w:p>
    <w:p w:rsidR="004604DA" w:rsidRPr="00B91C03" w:rsidRDefault="004604DA" w:rsidP="004604DA">
      <w:pPr>
        <w:pStyle w:val="Heading2"/>
      </w:pPr>
      <w:bookmarkStart w:id="81" w:name="_Toc40300609"/>
      <w:r w:rsidRPr="00B91C03">
        <w:t>Traditional Face to Face Cou</w:t>
      </w:r>
      <w:r>
        <w:t>rses and Online/Blended Courses</w:t>
      </w:r>
      <w:bookmarkEnd w:id="81"/>
    </w:p>
    <w:p w:rsidR="004604DA" w:rsidRPr="005F6E73" w:rsidRDefault="004604DA" w:rsidP="004604DA">
      <w:pPr>
        <w:pStyle w:val="HandbookText"/>
      </w:pPr>
      <w:r>
        <w:t xml:space="preserve">The Learning Management System (LMS) is utilized for each course. User name and passwords are set up at each college. Once this is completed, log into the LMS and locate tutorials for using the LMS. </w:t>
      </w:r>
    </w:p>
    <w:p w:rsidR="004604DA" w:rsidRDefault="001B48FE" w:rsidP="004604DA">
      <w:pPr>
        <w:pStyle w:val="Heading2"/>
      </w:pPr>
      <w:bookmarkStart w:id="82" w:name="_Toc40300610"/>
      <w:r>
        <w:rPr>
          <w:lang w:val="en-US"/>
        </w:rPr>
        <w:t>Laptop</w:t>
      </w:r>
      <w:r w:rsidR="004604DA">
        <w:t xml:space="preserve"> </w:t>
      </w:r>
      <w:r w:rsidR="004604DA">
        <w:rPr>
          <w:lang w:val="en-US"/>
        </w:rPr>
        <w:t xml:space="preserve">Requirements and </w:t>
      </w:r>
      <w:r w:rsidR="004604DA">
        <w:t>Recommendations</w:t>
      </w:r>
      <w:bookmarkEnd w:id="82"/>
    </w:p>
    <w:p w:rsidR="001B48FE" w:rsidRDefault="001B48FE" w:rsidP="001B48FE">
      <w:pPr>
        <w:spacing w:line="360" w:lineRule="auto"/>
      </w:pPr>
      <w:r>
        <w:rPr>
          <w:lang w:val="x-none" w:eastAsia="x-none"/>
        </w:rPr>
        <w:tab/>
      </w:r>
      <w:r>
        <w:t xml:space="preserve">All students enrolled in the </w:t>
      </w:r>
      <w:r w:rsidRPr="00EE2D14">
        <w:t>Mountain Empire Community College Nursing Program</w:t>
      </w:r>
      <w:r>
        <w:t xml:space="preserve"> are required to have their own personal laptop computer. Students must have a laptop computer that meets the minimum requirements, listed below, for hardware and software operating systems, and for compatibility with software and websites in use by the school. Students will use their laptop daily in the classroom, skills laboratory and at home for utilizing digital resources including the Lippincott </w:t>
      </w:r>
      <w:proofErr w:type="spellStart"/>
      <w:r>
        <w:t>CoursePoint</w:t>
      </w:r>
      <w:proofErr w:type="spellEnd"/>
      <w:r>
        <w:t xml:space="preserve"> package and the ATI package, as well as, for downloading their eight eBooks from the Lippincott </w:t>
      </w:r>
      <w:proofErr w:type="spellStart"/>
      <w:r>
        <w:t>CoursePoint</w:t>
      </w:r>
      <w:proofErr w:type="spellEnd"/>
      <w:r>
        <w:t xml:space="preserve"> package. </w:t>
      </w:r>
    </w:p>
    <w:p w:rsidR="001F6B23" w:rsidRDefault="001F6B23" w:rsidP="001B48FE">
      <w:pPr>
        <w:spacing w:line="360" w:lineRule="auto"/>
      </w:pPr>
    </w:p>
    <w:p w:rsidR="001B48FE" w:rsidRDefault="001B48FE" w:rsidP="001B48FE">
      <w:pPr>
        <w:spacing w:line="360" w:lineRule="auto"/>
      </w:pPr>
      <w:r>
        <w:t xml:space="preserve">For students who plan to purchase a new laptop, please be sure </w:t>
      </w:r>
      <w:r w:rsidR="001F6B23" w:rsidRPr="00390191">
        <w:t xml:space="preserve">the </w:t>
      </w:r>
      <w:r w:rsidRPr="00390191">
        <w:t>l</w:t>
      </w:r>
      <w:r>
        <w:t xml:space="preserve">aptop complies with the hardware and operating system requirements listed below. </w:t>
      </w:r>
    </w:p>
    <w:tbl>
      <w:tblPr>
        <w:tblStyle w:val="TableGrid"/>
        <w:tblW w:w="0" w:type="auto"/>
        <w:tblLook w:val="04A0" w:firstRow="1" w:lastRow="0" w:firstColumn="1" w:lastColumn="0" w:noHBand="0" w:noVBand="1"/>
      </w:tblPr>
      <w:tblGrid>
        <w:gridCol w:w="3042"/>
        <w:gridCol w:w="3211"/>
        <w:gridCol w:w="3097"/>
      </w:tblGrid>
      <w:tr w:rsidR="001B48FE" w:rsidTr="00327C6F">
        <w:tc>
          <w:tcPr>
            <w:tcW w:w="4316" w:type="dxa"/>
          </w:tcPr>
          <w:p w:rsidR="001B48FE" w:rsidRPr="001B48FE" w:rsidRDefault="001B48FE" w:rsidP="00327C6F"/>
        </w:tc>
        <w:tc>
          <w:tcPr>
            <w:tcW w:w="4317" w:type="dxa"/>
          </w:tcPr>
          <w:p w:rsidR="001B48FE" w:rsidRPr="001B48FE" w:rsidRDefault="001B48FE" w:rsidP="00327C6F">
            <w:pPr>
              <w:jc w:val="center"/>
            </w:pPr>
            <w:r w:rsidRPr="001B48FE">
              <w:t>PC</w:t>
            </w:r>
          </w:p>
        </w:tc>
        <w:tc>
          <w:tcPr>
            <w:tcW w:w="4317" w:type="dxa"/>
          </w:tcPr>
          <w:p w:rsidR="001B48FE" w:rsidRPr="001B48FE" w:rsidRDefault="001B48FE" w:rsidP="00327C6F">
            <w:pPr>
              <w:jc w:val="center"/>
            </w:pPr>
            <w:r w:rsidRPr="001B48FE">
              <w:t>Mac</w:t>
            </w:r>
          </w:p>
        </w:tc>
      </w:tr>
      <w:tr w:rsidR="001B48FE" w:rsidTr="00327C6F">
        <w:tc>
          <w:tcPr>
            <w:tcW w:w="4316" w:type="dxa"/>
          </w:tcPr>
          <w:p w:rsidR="001B48FE" w:rsidRPr="001B48FE" w:rsidRDefault="001B48FE" w:rsidP="00327C6F">
            <w:r w:rsidRPr="001B48FE">
              <w:t>Operating System</w:t>
            </w:r>
          </w:p>
        </w:tc>
        <w:tc>
          <w:tcPr>
            <w:tcW w:w="4317" w:type="dxa"/>
          </w:tcPr>
          <w:p w:rsidR="001B48FE" w:rsidRPr="001B48FE" w:rsidRDefault="001B48FE" w:rsidP="00327C6F">
            <w:pPr>
              <w:jc w:val="center"/>
            </w:pPr>
            <w:r w:rsidRPr="001B48FE">
              <w:t>Windows 10</w:t>
            </w:r>
          </w:p>
        </w:tc>
        <w:tc>
          <w:tcPr>
            <w:tcW w:w="4317" w:type="dxa"/>
          </w:tcPr>
          <w:p w:rsidR="001B48FE" w:rsidRPr="001B48FE" w:rsidRDefault="001B48FE" w:rsidP="00327C6F">
            <w:pPr>
              <w:jc w:val="center"/>
            </w:pPr>
            <w:r w:rsidRPr="001B48FE">
              <w:t>Apple OS X 10.13 “High Sierra” or newer</w:t>
            </w:r>
          </w:p>
        </w:tc>
      </w:tr>
      <w:tr w:rsidR="001B48FE" w:rsidTr="00327C6F">
        <w:tc>
          <w:tcPr>
            <w:tcW w:w="4316" w:type="dxa"/>
          </w:tcPr>
          <w:p w:rsidR="001B48FE" w:rsidRPr="001B48FE" w:rsidRDefault="001B48FE" w:rsidP="00327C6F">
            <w:r w:rsidRPr="001B48FE">
              <w:t>Hard Drive</w:t>
            </w:r>
          </w:p>
        </w:tc>
        <w:tc>
          <w:tcPr>
            <w:tcW w:w="8634" w:type="dxa"/>
            <w:gridSpan w:val="2"/>
          </w:tcPr>
          <w:p w:rsidR="001B48FE" w:rsidRPr="001B48FE" w:rsidRDefault="001B48FE" w:rsidP="00327C6F">
            <w:pPr>
              <w:jc w:val="center"/>
            </w:pPr>
            <w:r w:rsidRPr="001B48FE">
              <w:t>Minimum 256 GB</w:t>
            </w:r>
          </w:p>
        </w:tc>
      </w:tr>
      <w:tr w:rsidR="001B48FE" w:rsidTr="00327C6F">
        <w:tc>
          <w:tcPr>
            <w:tcW w:w="4316" w:type="dxa"/>
          </w:tcPr>
          <w:p w:rsidR="001B48FE" w:rsidRPr="001B48FE" w:rsidRDefault="001B48FE" w:rsidP="00327C6F">
            <w:r w:rsidRPr="001B48FE">
              <w:t>Processor</w:t>
            </w:r>
          </w:p>
        </w:tc>
        <w:tc>
          <w:tcPr>
            <w:tcW w:w="4317" w:type="dxa"/>
          </w:tcPr>
          <w:p w:rsidR="001B48FE" w:rsidRPr="001B48FE" w:rsidRDefault="001B48FE" w:rsidP="00327C6F">
            <w:pPr>
              <w:jc w:val="center"/>
            </w:pPr>
            <w:r w:rsidRPr="001B48FE">
              <w:t xml:space="preserve">Intel i5 or i7 processor or comparable equivalent; 2.4 </w:t>
            </w:r>
            <w:proofErr w:type="spellStart"/>
            <w:r w:rsidRPr="00390191">
              <w:t>Ghz</w:t>
            </w:r>
            <w:proofErr w:type="spellEnd"/>
            <w:r w:rsidRPr="00390191">
              <w:t xml:space="preserve"> </w:t>
            </w:r>
            <w:r w:rsidRPr="001B48FE">
              <w:t>or greater</w:t>
            </w:r>
          </w:p>
        </w:tc>
        <w:tc>
          <w:tcPr>
            <w:tcW w:w="4317" w:type="dxa"/>
          </w:tcPr>
          <w:p w:rsidR="001B48FE" w:rsidRPr="001B48FE" w:rsidRDefault="001B48FE" w:rsidP="00327C6F">
            <w:pPr>
              <w:jc w:val="center"/>
            </w:pPr>
            <w:r w:rsidRPr="001B48FE">
              <w:t>Intel Processor</w:t>
            </w:r>
          </w:p>
        </w:tc>
      </w:tr>
      <w:tr w:rsidR="001B48FE" w:rsidTr="00327C6F">
        <w:tc>
          <w:tcPr>
            <w:tcW w:w="4316" w:type="dxa"/>
          </w:tcPr>
          <w:p w:rsidR="001B48FE" w:rsidRPr="001B48FE" w:rsidRDefault="001B48FE" w:rsidP="00327C6F">
            <w:r w:rsidRPr="001B48FE">
              <w:t>Memory (RAM)</w:t>
            </w:r>
          </w:p>
        </w:tc>
        <w:tc>
          <w:tcPr>
            <w:tcW w:w="8634" w:type="dxa"/>
            <w:gridSpan w:val="2"/>
          </w:tcPr>
          <w:p w:rsidR="001B48FE" w:rsidRPr="001B48FE" w:rsidRDefault="001B48FE" w:rsidP="00327C6F">
            <w:pPr>
              <w:jc w:val="center"/>
            </w:pPr>
            <w:r w:rsidRPr="001B48FE">
              <w:t>Minimum 8GB</w:t>
            </w:r>
          </w:p>
        </w:tc>
      </w:tr>
      <w:tr w:rsidR="001B48FE" w:rsidTr="00327C6F">
        <w:tc>
          <w:tcPr>
            <w:tcW w:w="4316" w:type="dxa"/>
          </w:tcPr>
          <w:p w:rsidR="001B48FE" w:rsidRPr="001B48FE" w:rsidRDefault="001B48FE" w:rsidP="00327C6F">
            <w:r w:rsidRPr="001B48FE">
              <w:t>Anti-Virus software</w:t>
            </w:r>
          </w:p>
        </w:tc>
        <w:tc>
          <w:tcPr>
            <w:tcW w:w="8634" w:type="dxa"/>
            <w:gridSpan w:val="2"/>
          </w:tcPr>
          <w:p w:rsidR="001B48FE" w:rsidRPr="001B48FE" w:rsidRDefault="001B48FE" w:rsidP="00327C6F">
            <w:pPr>
              <w:rPr>
                <w:highlight w:val="yellow"/>
              </w:rPr>
            </w:pPr>
            <w:r w:rsidRPr="001B48FE">
              <w:t xml:space="preserve">Anti-virus software is required for PCs and Macs. Symantec may be downloaded from this link  </w:t>
            </w:r>
            <w:hyperlink r:id="rId32" w:history="1">
              <w:r w:rsidRPr="00390191">
                <w:rPr>
                  <w:rStyle w:val="Hyperlink"/>
                  <w:color w:val="0070C0"/>
                </w:rPr>
                <w:t>https://resources.vccs.edu/</w:t>
              </w:r>
            </w:hyperlink>
            <w:r w:rsidRPr="00390191">
              <w:rPr>
                <w:color w:val="0070C0"/>
              </w:rPr>
              <w:t xml:space="preserve">. </w:t>
            </w:r>
            <w:r w:rsidRPr="001B48FE">
              <w:t>Windows 10 devices may use Windows Defender which is free and already installed on Windows 10 devices.</w:t>
            </w:r>
          </w:p>
        </w:tc>
      </w:tr>
      <w:tr w:rsidR="001B48FE" w:rsidTr="00327C6F">
        <w:tc>
          <w:tcPr>
            <w:tcW w:w="4316" w:type="dxa"/>
          </w:tcPr>
          <w:p w:rsidR="001B48FE" w:rsidRPr="001B48FE" w:rsidRDefault="001B48FE" w:rsidP="00327C6F">
            <w:r w:rsidRPr="001B48FE">
              <w:t>Warranty</w:t>
            </w:r>
          </w:p>
        </w:tc>
        <w:tc>
          <w:tcPr>
            <w:tcW w:w="8634" w:type="dxa"/>
            <w:gridSpan w:val="2"/>
          </w:tcPr>
          <w:p w:rsidR="001B48FE" w:rsidRPr="001B48FE" w:rsidRDefault="001B48FE" w:rsidP="00327C6F">
            <w:pPr>
              <w:jc w:val="center"/>
            </w:pPr>
            <w:r w:rsidRPr="001B48FE">
              <w:t xml:space="preserve">If purchasing a new laptop, a 2-3 year warranty if available to cover the computer </w:t>
            </w:r>
            <w:proofErr w:type="gramStart"/>
            <w:r w:rsidRPr="001B48FE">
              <w:t>during  time</w:t>
            </w:r>
            <w:proofErr w:type="gramEnd"/>
            <w:r w:rsidRPr="001B48FE">
              <w:t xml:space="preserve"> as a </w:t>
            </w:r>
            <w:r w:rsidRPr="00390191">
              <w:t>student</w:t>
            </w:r>
            <w:r w:rsidR="001F6B23" w:rsidRPr="00390191">
              <w:t xml:space="preserve"> is recommended</w:t>
            </w:r>
            <w:r w:rsidRPr="00390191">
              <w:t>.</w:t>
            </w:r>
          </w:p>
        </w:tc>
      </w:tr>
    </w:tbl>
    <w:p w:rsidR="001B48FE" w:rsidRDefault="001B48FE" w:rsidP="001B48FE">
      <w:pPr>
        <w:rPr>
          <w:sz w:val="28"/>
          <w:szCs w:val="28"/>
        </w:rPr>
      </w:pPr>
    </w:p>
    <w:p w:rsidR="001B48FE" w:rsidRDefault="001B48FE" w:rsidP="001B48FE">
      <w:pPr>
        <w:spacing w:line="360" w:lineRule="auto"/>
        <w:rPr>
          <w:rFonts w:cs="Arial"/>
          <w:bCs/>
          <w:color w:val="333333"/>
        </w:rPr>
      </w:pPr>
      <w:r w:rsidRPr="004F0A44">
        <w:t xml:space="preserve">Students must have a laptop with a full Windows or MacOS operating system. </w:t>
      </w:r>
      <w:r w:rsidRPr="004F0A44">
        <w:rPr>
          <w:rFonts w:cs="Arial"/>
          <w:bCs/>
          <w:color w:val="333333"/>
        </w:rPr>
        <w:t xml:space="preserve"> iPads, Android tablets, mobile devices, Chromebooks or any other device that does not have a full operating system (Windows or MacO</w:t>
      </w:r>
      <w:r w:rsidR="00327C6F">
        <w:rPr>
          <w:rFonts w:cs="Arial"/>
          <w:bCs/>
          <w:color w:val="333333"/>
        </w:rPr>
        <w:t>S</w:t>
      </w:r>
      <w:r w:rsidRPr="00390191">
        <w:rPr>
          <w:rFonts w:cs="Arial"/>
          <w:bCs/>
        </w:rPr>
        <w:t>)</w:t>
      </w:r>
      <w:r w:rsidR="001F6B23" w:rsidRPr="00390191">
        <w:rPr>
          <w:rFonts w:cs="Arial"/>
          <w:bCs/>
        </w:rPr>
        <w:t xml:space="preserve"> is not recommended</w:t>
      </w:r>
      <w:r w:rsidRPr="00390191">
        <w:rPr>
          <w:rFonts w:cs="Arial"/>
          <w:bCs/>
        </w:rPr>
        <w:t>.</w:t>
      </w:r>
    </w:p>
    <w:p w:rsidR="001F6B23" w:rsidRPr="004F0A44" w:rsidRDefault="001F6B23" w:rsidP="001B48FE">
      <w:pPr>
        <w:spacing w:line="360" w:lineRule="auto"/>
      </w:pPr>
    </w:p>
    <w:p w:rsidR="001B48FE" w:rsidRDefault="001B48FE" w:rsidP="001B48FE">
      <w:pPr>
        <w:spacing w:line="360" w:lineRule="auto"/>
        <w:rPr>
          <w:rFonts w:cstheme="minorHAnsi"/>
          <w:bCs/>
          <w:color w:val="333333"/>
        </w:rPr>
      </w:pPr>
      <w:r w:rsidRPr="004F0A44">
        <w:rPr>
          <w:rFonts w:cstheme="minorHAnsi"/>
          <w:bCs/>
          <w:color w:val="333333"/>
        </w:rPr>
        <w:lastRenderedPageBreak/>
        <w:t xml:space="preserve">Students are not required to purchase a new laptop and may use </w:t>
      </w:r>
      <w:r w:rsidR="001F6B23" w:rsidRPr="00390191">
        <w:rPr>
          <w:rFonts w:cstheme="minorHAnsi"/>
          <w:bCs/>
        </w:rPr>
        <w:t xml:space="preserve">an </w:t>
      </w:r>
      <w:r w:rsidRPr="004F0A44">
        <w:rPr>
          <w:rFonts w:cstheme="minorHAnsi"/>
          <w:bCs/>
          <w:color w:val="333333"/>
        </w:rPr>
        <w:t xml:space="preserve">existing laptop. </w:t>
      </w:r>
      <w:r w:rsidR="00390191" w:rsidRPr="00390191">
        <w:rPr>
          <w:rFonts w:cstheme="minorHAnsi"/>
          <w:bCs/>
        </w:rPr>
        <w:t>Please ensure</w:t>
      </w:r>
      <w:r w:rsidRPr="00390191">
        <w:rPr>
          <w:rFonts w:cstheme="minorHAnsi"/>
          <w:bCs/>
        </w:rPr>
        <w:t xml:space="preserve"> </w:t>
      </w:r>
      <w:r w:rsidR="00E91C79" w:rsidRPr="00390191">
        <w:rPr>
          <w:rFonts w:cstheme="minorHAnsi"/>
          <w:bCs/>
        </w:rPr>
        <w:t xml:space="preserve">the </w:t>
      </w:r>
      <w:r w:rsidRPr="004F0A44">
        <w:rPr>
          <w:rFonts w:cstheme="minorHAnsi"/>
          <w:bCs/>
          <w:color w:val="333333"/>
        </w:rPr>
        <w:t xml:space="preserve">laptop complies with the requirements listed above. </w:t>
      </w:r>
    </w:p>
    <w:p w:rsidR="00E91C79" w:rsidRPr="004F0A44" w:rsidRDefault="00E91C79" w:rsidP="001B48FE">
      <w:pPr>
        <w:spacing w:line="360" w:lineRule="auto"/>
        <w:rPr>
          <w:rFonts w:cstheme="minorHAnsi"/>
          <w:bCs/>
          <w:color w:val="333333"/>
        </w:rPr>
      </w:pPr>
    </w:p>
    <w:p w:rsidR="001B48FE" w:rsidRDefault="001B48FE" w:rsidP="001B48FE">
      <w:pPr>
        <w:spacing w:line="360" w:lineRule="auto"/>
        <w:rPr>
          <w:rFonts w:ascii="Arial" w:hAnsi="Arial" w:cs="Arial"/>
          <w:b/>
          <w:color w:val="000000"/>
        </w:rPr>
      </w:pPr>
      <w:r w:rsidRPr="0024231B">
        <w:rPr>
          <w:rFonts w:cstheme="minorHAnsi"/>
          <w:b/>
          <w:color w:val="000000"/>
        </w:rPr>
        <w:t>Student laptops must use a Windows or Apple operating system, be in good working condition and free of viruses, malware, and spyware, with working wireless access</w:t>
      </w:r>
      <w:r>
        <w:rPr>
          <w:rFonts w:cstheme="minorHAnsi"/>
          <w:b/>
          <w:color w:val="000000"/>
        </w:rPr>
        <w:t>, microphone</w:t>
      </w:r>
      <w:r w:rsidRPr="0024231B">
        <w:rPr>
          <w:rFonts w:cstheme="minorHAnsi"/>
          <w:b/>
          <w:color w:val="000000"/>
        </w:rPr>
        <w:t xml:space="preserve"> and webcam</w:t>
      </w:r>
      <w:r>
        <w:rPr>
          <w:rFonts w:cstheme="minorHAnsi"/>
          <w:b/>
          <w:color w:val="000000"/>
        </w:rPr>
        <w:t xml:space="preserve"> (internal or external)</w:t>
      </w:r>
      <w:r w:rsidRPr="0024231B">
        <w:rPr>
          <w:rFonts w:cstheme="minorHAnsi"/>
          <w:b/>
          <w:color w:val="000000"/>
        </w:rPr>
        <w:t>, for use for examinations</w:t>
      </w:r>
      <w:r>
        <w:rPr>
          <w:rFonts w:cstheme="minorHAnsi"/>
          <w:b/>
          <w:color w:val="000000"/>
        </w:rPr>
        <w:t xml:space="preserve"> and classroom work</w:t>
      </w:r>
      <w:r w:rsidRPr="0024231B">
        <w:rPr>
          <w:rFonts w:cstheme="minorHAnsi"/>
          <w:b/>
          <w:color w:val="000000"/>
        </w:rPr>
        <w:t xml:space="preserve"> and for communication with faculty and administration during the year</w:t>
      </w:r>
      <w:r w:rsidRPr="0024231B">
        <w:rPr>
          <w:rFonts w:ascii="Arial" w:hAnsi="Arial" w:cs="Arial"/>
          <w:b/>
          <w:color w:val="000000"/>
        </w:rPr>
        <w:t>.</w:t>
      </w:r>
    </w:p>
    <w:p w:rsidR="00E91C79" w:rsidRDefault="00E91C79" w:rsidP="001B48FE">
      <w:pPr>
        <w:spacing w:line="360" w:lineRule="auto"/>
        <w:rPr>
          <w:rFonts w:ascii="Arial" w:hAnsi="Arial" w:cs="Arial"/>
          <w:b/>
          <w:color w:val="000000"/>
        </w:rPr>
      </w:pPr>
    </w:p>
    <w:p w:rsidR="001B48FE" w:rsidRDefault="001B48FE" w:rsidP="001B48FE">
      <w:pPr>
        <w:spacing w:line="360" w:lineRule="auto"/>
      </w:pPr>
      <w:r>
        <w:t xml:space="preserve">Students should install the </w:t>
      </w:r>
      <w:r w:rsidRPr="002D3537">
        <w:rPr>
          <w:b/>
        </w:rPr>
        <w:t>GroupMe app</w:t>
      </w:r>
      <w:r>
        <w:t xml:space="preserve"> </w:t>
      </w:r>
      <w:r w:rsidR="00390191">
        <w:t>on mobile</w:t>
      </w:r>
      <w:r>
        <w:t xml:space="preserve"> phones. This app may be accessed in the App Store or Google Play.</w:t>
      </w:r>
      <w:r w:rsidR="00E91C79">
        <w:t xml:space="preserve"> </w:t>
      </w:r>
      <w:r w:rsidR="00E91C79" w:rsidRPr="00390191">
        <w:t xml:space="preserve">The </w:t>
      </w:r>
      <w:r w:rsidR="00390191" w:rsidRPr="00390191">
        <w:t>nursing instructors</w:t>
      </w:r>
      <w:r w:rsidRPr="00390191">
        <w:t xml:space="preserve"> </w:t>
      </w:r>
      <w:r>
        <w:t>will use GroupMe to create class or clinical groups for communication. Within the app</w:t>
      </w:r>
      <w:r w:rsidRPr="00390191">
        <w:t>,</w:t>
      </w:r>
      <w:r w:rsidR="00E91C79" w:rsidRPr="00390191">
        <w:t xml:space="preserve"> there is capability to </w:t>
      </w:r>
      <w:r>
        <w:t xml:space="preserve">communicate to a whole group or </w:t>
      </w:r>
      <w:r w:rsidRPr="00E91C79">
        <w:rPr>
          <w:strike/>
        </w:rPr>
        <w:t>you may</w:t>
      </w:r>
      <w:r>
        <w:t xml:space="preserve"> direct message privately</w:t>
      </w:r>
      <w:r w:rsidR="00E91C79">
        <w:t xml:space="preserve"> </w:t>
      </w:r>
      <w:r w:rsidR="00E91C79" w:rsidRPr="00390191">
        <w:t>to another in the group</w:t>
      </w:r>
      <w:r>
        <w:t xml:space="preserve">. Instructors will use the mobile number listed on </w:t>
      </w:r>
      <w:r w:rsidR="00E91C79" w:rsidRPr="00390191">
        <w:t xml:space="preserve">the </w:t>
      </w:r>
      <w:r>
        <w:t xml:space="preserve">Student Information Survey to add you to groups. </w:t>
      </w:r>
    </w:p>
    <w:p w:rsidR="00E91C79" w:rsidRDefault="00E91C79" w:rsidP="001B48FE">
      <w:pPr>
        <w:spacing w:line="360" w:lineRule="auto"/>
      </w:pPr>
    </w:p>
    <w:p w:rsidR="001B48FE" w:rsidRPr="00865228" w:rsidRDefault="001B48FE" w:rsidP="001B48FE">
      <w:pPr>
        <w:spacing w:line="360" w:lineRule="auto"/>
      </w:pPr>
      <w:r>
        <w:t xml:space="preserve">Students will use </w:t>
      </w:r>
      <w:proofErr w:type="spellStart"/>
      <w:r w:rsidRPr="002D3537">
        <w:rPr>
          <w:b/>
        </w:rPr>
        <w:t>Respondus</w:t>
      </w:r>
      <w:proofErr w:type="spellEnd"/>
      <w:r w:rsidRPr="002D3537">
        <w:rPr>
          <w:b/>
        </w:rPr>
        <w:t xml:space="preserve"> Lockdown Browser</w:t>
      </w:r>
      <w:r>
        <w:t xml:space="preserve"> and </w:t>
      </w:r>
      <w:proofErr w:type="spellStart"/>
      <w:r w:rsidRPr="002D3537">
        <w:rPr>
          <w:b/>
        </w:rPr>
        <w:t>Respondus</w:t>
      </w:r>
      <w:proofErr w:type="spellEnd"/>
      <w:r w:rsidRPr="002D3537">
        <w:rPr>
          <w:b/>
        </w:rPr>
        <w:t xml:space="preserve"> Monitor</w:t>
      </w:r>
      <w:r>
        <w:t xml:space="preserve"> for online testing in the nursing program. Lockdown Browser is a client application that each student will need to install on their laptop. Students will also need to download the free version of </w:t>
      </w:r>
      <w:r w:rsidRPr="002D3537">
        <w:rPr>
          <w:b/>
        </w:rPr>
        <w:t>Microsoft 365</w:t>
      </w:r>
      <w:r>
        <w:t xml:space="preserve">. Click on the link below to access these downloads as well as the free antivirus software. </w:t>
      </w:r>
    </w:p>
    <w:p w:rsidR="001B48FE" w:rsidRPr="00390191" w:rsidRDefault="008703E0" w:rsidP="001B48FE">
      <w:pPr>
        <w:rPr>
          <w:color w:val="0070C0"/>
        </w:rPr>
      </w:pPr>
      <w:hyperlink r:id="rId33" w:history="1">
        <w:r w:rsidR="001B48FE" w:rsidRPr="00390191">
          <w:rPr>
            <w:rStyle w:val="Hyperlink"/>
            <w:color w:val="0070C0"/>
          </w:rPr>
          <w:t>https://resources.vccs.edu/</w:t>
        </w:r>
      </w:hyperlink>
    </w:p>
    <w:p w:rsidR="001B48FE" w:rsidRPr="0024231B" w:rsidRDefault="001B48FE" w:rsidP="001B48FE">
      <w:pPr>
        <w:rPr>
          <w:rFonts w:cs="Arial"/>
          <w:b/>
          <w:bCs/>
          <w:color w:val="333333"/>
          <w:sz w:val="20"/>
          <w:szCs w:val="20"/>
        </w:rPr>
      </w:pPr>
    </w:p>
    <w:p w:rsidR="001B48FE" w:rsidRPr="0024231B" w:rsidRDefault="003072B2" w:rsidP="003072B2">
      <w:pPr>
        <w:spacing w:line="360" w:lineRule="auto"/>
        <w:rPr>
          <w:rFonts w:cs="Arial"/>
          <w:bCs/>
          <w:color w:val="333333"/>
        </w:rPr>
      </w:pPr>
      <w:r>
        <w:rPr>
          <w:rFonts w:cs="Arial"/>
          <w:bCs/>
          <w:color w:val="333333"/>
        </w:rPr>
        <w:t>T</w:t>
      </w:r>
      <w:r w:rsidR="001B48FE" w:rsidRPr="0024231B">
        <w:rPr>
          <w:rFonts w:cs="Arial"/>
          <w:bCs/>
          <w:color w:val="333333"/>
        </w:rPr>
        <w:t>echnical requirement</w:t>
      </w:r>
      <w:r w:rsidR="001B48FE">
        <w:rPr>
          <w:rFonts w:cs="Arial"/>
          <w:bCs/>
          <w:color w:val="333333"/>
        </w:rPr>
        <w:t>s</w:t>
      </w:r>
      <w:r w:rsidR="001B48FE" w:rsidRPr="0024231B">
        <w:rPr>
          <w:rFonts w:cs="Arial"/>
          <w:bCs/>
          <w:color w:val="333333"/>
        </w:rPr>
        <w:t xml:space="preserve"> from ATI</w:t>
      </w:r>
      <w:r w:rsidR="00390191">
        <w:rPr>
          <w:rFonts w:cs="Arial"/>
          <w:bCs/>
          <w:color w:val="333333"/>
        </w:rPr>
        <w:t xml:space="preserve"> a</w:t>
      </w:r>
      <w:r w:rsidR="001B48FE">
        <w:rPr>
          <w:rFonts w:cs="Arial"/>
          <w:bCs/>
          <w:color w:val="333333"/>
        </w:rPr>
        <w:t>nd s</w:t>
      </w:r>
      <w:r w:rsidR="001B48FE" w:rsidRPr="0024231B">
        <w:rPr>
          <w:rFonts w:cs="Arial"/>
          <w:bCs/>
          <w:color w:val="333333"/>
        </w:rPr>
        <w:t xml:space="preserve">ystem requirements from Lippincott </w:t>
      </w:r>
      <w:proofErr w:type="spellStart"/>
      <w:r w:rsidR="001B48FE" w:rsidRPr="0024231B">
        <w:rPr>
          <w:rFonts w:cs="Arial"/>
          <w:bCs/>
          <w:color w:val="333333"/>
        </w:rPr>
        <w:t>CoursePoint</w:t>
      </w:r>
      <w:proofErr w:type="spellEnd"/>
      <w:r>
        <w:rPr>
          <w:rFonts w:cs="Arial"/>
          <w:bCs/>
          <w:color w:val="333333"/>
        </w:rPr>
        <w:t xml:space="preserve"> will be provided at nursing orientation. </w:t>
      </w:r>
    </w:p>
    <w:p w:rsidR="001B48FE" w:rsidRPr="001B48FE" w:rsidRDefault="001B48FE" w:rsidP="001B48FE">
      <w:pPr>
        <w:rPr>
          <w:lang w:val="x-none" w:eastAsia="x-none"/>
        </w:rPr>
      </w:pPr>
    </w:p>
    <w:p w:rsidR="001B48FE" w:rsidRPr="001B48FE" w:rsidRDefault="001B48FE" w:rsidP="001B48FE">
      <w:pPr>
        <w:rPr>
          <w:lang w:val="x-none" w:eastAsia="x-none"/>
        </w:rPr>
      </w:pPr>
    </w:p>
    <w:p w:rsidR="004604DA" w:rsidRPr="00300081" w:rsidRDefault="004604DA" w:rsidP="00300081">
      <w:pPr>
        <w:tabs>
          <w:tab w:val="left" w:pos="1170"/>
        </w:tabs>
        <w:spacing w:after="200" w:line="276" w:lineRule="auto"/>
        <w:rPr>
          <w:b/>
        </w:rPr>
      </w:pPr>
      <w:r w:rsidRPr="00300081">
        <w:rPr>
          <w:b/>
        </w:rPr>
        <w:t>Frequently Used Websites:</w:t>
      </w:r>
    </w:p>
    <w:p w:rsidR="004604DA" w:rsidRPr="00A8404F" w:rsidRDefault="008703E0" w:rsidP="004604DA">
      <w:pPr>
        <w:pStyle w:val="ListParagraph"/>
        <w:numPr>
          <w:ilvl w:val="0"/>
          <w:numId w:val="35"/>
        </w:numPr>
        <w:tabs>
          <w:tab w:val="left" w:pos="1170"/>
        </w:tabs>
        <w:ind w:firstLine="360"/>
        <w:rPr>
          <w:rStyle w:val="Hyperlink"/>
        </w:rPr>
      </w:pPr>
      <w:hyperlink r:id="rId34" w:history="1">
        <w:r w:rsidR="004604DA" w:rsidRPr="00390191">
          <w:rPr>
            <w:rStyle w:val="Hyperlink"/>
            <w:rFonts w:ascii="Times New Roman" w:hAnsi="Times New Roman"/>
            <w:color w:val="0070C0"/>
          </w:rPr>
          <w:t>http://thepoint.lww.com</w:t>
        </w:r>
      </w:hyperlink>
      <w:r w:rsidR="00E91C79" w:rsidRPr="00390191">
        <w:rPr>
          <w:rStyle w:val="Hyperlink"/>
          <w:rFonts w:ascii="Times New Roman" w:hAnsi="Times New Roman"/>
          <w:color w:val="0070C0"/>
        </w:rPr>
        <w:t xml:space="preserve"> </w:t>
      </w:r>
      <w:r w:rsidR="00E91C79">
        <w:rPr>
          <w:rStyle w:val="Hyperlink"/>
          <w:rFonts w:ascii="Times New Roman" w:hAnsi="Times New Roman"/>
        </w:rPr>
        <w:t xml:space="preserve"> </w:t>
      </w:r>
      <w:r w:rsidR="00E91C79">
        <w:rPr>
          <w:rStyle w:val="Hyperlink"/>
          <w:rFonts w:ascii="Times New Roman" w:hAnsi="Times New Roman"/>
          <w:color w:val="auto"/>
          <w:u w:val="none"/>
        </w:rPr>
        <w:t xml:space="preserve">Lippincott </w:t>
      </w:r>
      <w:proofErr w:type="spellStart"/>
      <w:r w:rsidR="00E91C79">
        <w:rPr>
          <w:rStyle w:val="Hyperlink"/>
          <w:rFonts w:ascii="Times New Roman" w:hAnsi="Times New Roman"/>
          <w:color w:val="auto"/>
          <w:u w:val="none"/>
        </w:rPr>
        <w:t>CoursePoint</w:t>
      </w:r>
      <w:proofErr w:type="spellEnd"/>
    </w:p>
    <w:p w:rsidR="004604DA" w:rsidRDefault="008703E0" w:rsidP="004604DA">
      <w:pPr>
        <w:pStyle w:val="ListParagraph"/>
        <w:numPr>
          <w:ilvl w:val="0"/>
          <w:numId w:val="35"/>
        </w:numPr>
        <w:tabs>
          <w:tab w:val="left" w:pos="1170"/>
        </w:tabs>
        <w:ind w:firstLine="360"/>
        <w:rPr>
          <w:rStyle w:val="Hyperlink"/>
          <w:rFonts w:ascii="Times New Roman" w:hAnsi="Times New Roman"/>
        </w:rPr>
      </w:pPr>
      <w:hyperlink r:id="rId35" w:history="1">
        <w:r w:rsidR="004604DA" w:rsidRPr="00390191">
          <w:rPr>
            <w:rStyle w:val="Hyperlink"/>
            <w:rFonts w:ascii="Times New Roman" w:hAnsi="Times New Roman"/>
            <w:color w:val="0070C0"/>
          </w:rPr>
          <w:t>www.atitesting.com</w:t>
        </w:r>
      </w:hyperlink>
      <w:r w:rsidR="00E91C79" w:rsidRPr="00390191">
        <w:rPr>
          <w:rStyle w:val="Hyperlink"/>
          <w:rFonts w:ascii="Times New Roman" w:hAnsi="Times New Roman"/>
          <w:color w:val="0070C0"/>
        </w:rPr>
        <w:t xml:space="preserve"> </w:t>
      </w:r>
      <w:r w:rsidR="00E91C79">
        <w:rPr>
          <w:rStyle w:val="Hyperlink"/>
          <w:rFonts w:ascii="Times New Roman" w:hAnsi="Times New Roman"/>
        </w:rPr>
        <w:t xml:space="preserve"> </w:t>
      </w:r>
      <w:r w:rsidR="00E91C79">
        <w:rPr>
          <w:rStyle w:val="Hyperlink"/>
          <w:rFonts w:ascii="Times New Roman" w:hAnsi="Times New Roman"/>
          <w:color w:val="auto"/>
          <w:u w:val="none"/>
        </w:rPr>
        <w:t>Assessment Technologies Institute</w:t>
      </w:r>
    </w:p>
    <w:p w:rsidR="00300081" w:rsidRPr="00A8404F" w:rsidRDefault="00300081" w:rsidP="00300081">
      <w:pPr>
        <w:pStyle w:val="ListParagraph"/>
        <w:tabs>
          <w:tab w:val="left" w:pos="1170"/>
        </w:tabs>
        <w:ind w:left="1080"/>
        <w:rPr>
          <w:rStyle w:val="Hyperlink"/>
          <w:rFonts w:ascii="Times New Roman" w:hAnsi="Times New Roman"/>
        </w:rPr>
      </w:pPr>
    </w:p>
    <w:p w:rsidR="004604DA" w:rsidRPr="005F6E73" w:rsidRDefault="004604DA" w:rsidP="004604DA">
      <w:pPr>
        <w:pStyle w:val="Heading2"/>
      </w:pPr>
      <w:bookmarkStart w:id="83" w:name="_Toc40300611"/>
      <w:r w:rsidRPr="00B91C03">
        <w:t>U</w:t>
      </w:r>
      <w:r>
        <w:t>se of Technology in the Classroom and L</w:t>
      </w:r>
      <w:r w:rsidRPr="00B91C03">
        <w:t>ab/</w:t>
      </w:r>
      <w:r>
        <w:t>Clinical A</w:t>
      </w:r>
      <w:r w:rsidRPr="00B91C03">
        <w:t>reas</w:t>
      </w:r>
      <w:bookmarkEnd w:id="83"/>
    </w:p>
    <w:p w:rsidR="004604DA" w:rsidRDefault="004604DA" w:rsidP="004604DA">
      <w:pPr>
        <w:spacing w:line="360" w:lineRule="auto"/>
        <w:ind w:firstLine="720"/>
        <w:rPr>
          <w:rStyle w:val="HandbookTextChar"/>
        </w:rPr>
      </w:pPr>
      <w:bookmarkStart w:id="84" w:name="_Toc40300612"/>
      <w:r w:rsidRPr="004F6B50">
        <w:rPr>
          <w:rStyle w:val="Heading3Char"/>
        </w:rPr>
        <w:t>Cell phone and electronic device usage in the classroom and college laboratory setting</w:t>
      </w:r>
      <w:bookmarkEnd w:id="84"/>
      <w:r w:rsidRPr="00272713">
        <w:rPr>
          <w:rStyle w:val="HandbookTextChar"/>
        </w:rPr>
        <w:t xml:space="preserve">.  All cell phone and other electronic device usage will be prohibited during class, clinical and simulation laboratory activities, tests and test reviews unless authorized by instructor for classroom/lab activities.  During testing and test review/remediation, all personal belongings </w:t>
      </w:r>
      <w:r w:rsidRPr="00272713">
        <w:rPr>
          <w:rStyle w:val="HandbookTextChar"/>
        </w:rPr>
        <w:lastRenderedPageBreak/>
        <w:t>including cell phones, electronic devices, book bags, and purses will be placed in a secure area of the classroom.  These items may be retrieved after all testing or review is complete.  Laptops are welcome for note-taking or research but should be in sleep mode when the class is involved in interactive activities</w:t>
      </w:r>
      <w:r w:rsidR="00300081">
        <w:rPr>
          <w:rStyle w:val="HandbookTextChar"/>
          <w:lang w:val="en-US"/>
        </w:rPr>
        <w:t xml:space="preserve"> not requiring online information</w:t>
      </w:r>
      <w:r w:rsidRPr="00272713">
        <w:rPr>
          <w:rStyle w:val="HandbookTextChar"/>
        </w:rPr>
        <w:t>.  Students are expected to participate in interactive discussions</w:t>
      </w:r>
      <w:r w:rsidR="00390191">
        <w:rPr>
          <w:rStyle w:val="HandbookTextChar"/>
          <w:color w:val="FF0000"/>
          <w:lang w:val="en-US"/>
        </w:rPr>
        <w:t xml:space="preserve">. </w:t>
      </w:r>
      <w:r w:rsidRPr="00272713">
        <w:rPr>
          <w:rStyle w:val="HandbookTextChar"/>
        </w:rPr>
        <w:t xml:space="preserve"> </w:t>
      </w:r>
      <w:r w:rsidR="00003E75">
        <w:rPr>
          <w:rStyle w:val="HandbookTextChar"/>
          <w:lang w:val="en-US"/>
        </w:rPr>
        <w:t xml:space="preserve">Laptop computers </w:t>
      </w:r>
      <w:r w:rsidR="00390191" w:rsidRPr="00272713">
        <w:rPr>
          <w:rStyle w:val="HandbookTextChar"/>
        </w:rPr>
        <w:t>or mobile</w:t>
      </w:r>
      <w:r w:rsidRPr="00272713">
        <w:rPr>
          <w:rStyle w:val="HandbookTextChar"/>
        </w:rPr>
        <w:t xml:space="preserve"> devices can become </w:t>
      </w:r>
      <w:r w:rsidR="00E91C79" w:rsidRPr="00390191">
        <w:rPr>
          <w:rStyle w:val="HandbookTextChar"/>
          <w:lang w:val="en-US"/>
        </w:rPr>
        <w:t>distractions preventing active</w:t>
      </w:r>
      <w:r w:rsidR="00E91C79">
        <w:rPr>
          <w:rStyle w:val="HandbookTextChar"/>
          <w:color w:val="FF0000"/>
          <w:lang w:val="en-US"/>
        </w:rPr>
        <w:t xml:space="preserve"> </w:t>
      </w:r>
      <w:r w:rsidRPr="00390191">
        <w:rPr>
          <w:rStyle w:val="HandbookTextChar"/>
        </w:rPr>
        <w:t>participat</w:t>
      </w:r>
      <w:r w:rsidR="00E91C79" w:rsidRPr="00390191">
        <w:rPr>
          <w:rStyle w:val="HandbookTextChar"/>
          <w:lang w:val="en-US"/>
        </w:rPr>
        <w:t>ion</w:t>
      </w:r>
      <w:r w:rsidR="00E91C79">
        <w:rPr>
          <w:rStyle w:val="HandbookTextChar"/>
          <w:color w:val="FF0000"/>
          <w:lang w:val="en-US"/>
        </w:rPr>
        <w:t xml:space="preserve"> </w:t>
      </w:r>
      <w:r w:rsidRPr="00272713">
        <w:rPr>
          <w:rStyle w:val="HandbookTextChar"/>
        </w:rPr>
        <w:t xml:space="preserve">in the classroom.  Any student who violates this policy may be asked to leave the classroom. Any student using a cell phone or other electronic device during a test/exam or during a test review will receive a grade of zero for that test or exam and a F for the course.  Please refer to the </w:t>
      </w:r>
      <w:r w:rsidRPr="002C63C2">
        <w:rPr>
          <w:rStyle w:val="HandbookTextChar"/>
          <w:b/>
        </w:rPr>
        <w:t>Academic Integrity</w:t>
      </w:r>
      <w:r w:rsidRPr="00272713">
        <w:rPr>
          <w:rStyle w:val="HandbookTextChar"/>
        </w:rPr>
        <w:t xml:space="preserve"> section in this handbook. </w:t>
      </w:r>
    </w:p>
    <w:p w:rsidR="00300081" w:rsidRPr="00272713" w:rsidRDefault="00300081" w:rsidP="004604DA">
      <w:pPr>
        <w:spacing w:line="360" w:lineRule="auto"/>
        <w:ind w:firstLine="720"/>
        <w:rPr>
          <w:rStyle w:val="HandbookTextChar"/>
        </w:rPr>
      </w:pPr>
    </w:p>
    <w:p w:rsidR="004604DA" w:rsidRPr="006D0BBD" w:rsidRDefault="004604DA" w:rsidP="004604DA">
      <w:pPr>
        <w:pStyle w:val="Heading2"/>
      </w:pPr>
      <w:bookmarkStart w:id="85" w:name="_Toc40300613"/>
      <w:r>
        <w:t>Social Networking</w:t>
      </w:r>
      <w:bookmarkEnd w:id="85"/>
    </w:p>
    <w:p w:rsidR="004604DA" w:rsidRPr="005F6E73" w:rsidRDefault="00300081" w:rsidP="004604DA">
      <w:pPr>
        <w:tabs>
          <w:tab w:val="left" w:pos="540"/>
          <w:tab w:val="left" w:pos="720"/>
          <w:tab w:val="left" w:pos="1080"/>
        </w:tabs>
        <w:spacing w:line="360" w:lineRule="auto"/>
        <w:ind w:firstLine="540"/>
      </w:pPr>
      <w:r>
        <w:t>The nursing program</w:t>
      </w:r>
      <w:r w:rsidR="004604DA">
        <w:t xml:space="preserve"> encourages networking among students.  However, the nature of our clinical and classroom activities involves sensitive patient information.  Therefore, HIPAA must be followed in every aspect of communication including verbal, texting, internet social networks, etc. Violation of HIPAA will result in immediate dismissal from the nursing program.</w:t>
      </w:r>
    </w:p>
    <w:p w:rsidR="004604DA" w:rsidRDefault="004604DA" w:rsidP="004604DA">
      <w:pPr>
        <w:tabs>
          <w:tab w:val="left" w:pos="540"/>
        </w:tabs>
        <w:ind w:left="450" w:hanging="90"/>
      </w:pPr>
    </w:p>
    <w:p w:rsidR="004604DA" w:rsidRDefault="004604DA" w:rsidP="004604DA">
      <w:pPr>
        <w:pStyle w:val="Heading1"/>
        <w:spacing w:after="0"/>
      </w:pPr>
      <w:bookmarkStart w:id="86" w:name="_Toc40300614"/>
      <w:r w:rsidRPr="00EC41A9">
        <w:t>email</w:t>
      </w:r>
      <w:r>
        <w:t xml:space="preserve"> and Social Media</w:t>
      </w:r>
      <w:bookmarkEnd w:id="86"/>
    </w:p>
    <w:p w:rsidR="004604DA" w:rsidRPr="008C4EED" w:rsidRDefault="004604DA" w:rsidP="004604DA">
      <w:pPr>
        <w:pStyle w:val="BodyTextFirstIndent"/>
        <w:spacing w:after="0"/>
      </w:pPr>
      <w:r w:rsidRPr="00272713">
        <w:rPr>
          <w:rStyle w:val="HandbookTextChar"/>
        </w:rPr>
        <w:t xml:space="preserve">Students must use extreme caution and carefully review any information distributed by email or posted to websites accessible to the public.  As a student of the </w:t>
      </w:r>
      <w:r>
        <w:rPr>
          <w:rStyle w:val="HandbookTextChar"/>
        </w:rPr>
        <w:t>Mountain Empire Community College Nursing Program</w:t>
      </w:r>
      <w:r w:rsidRPr="00272713">
        <w:rPr>
          <w:rStyle w:val="HandbookTextChar"/>
        </w:rPr>
        <w:t>, students represent themselves, their peers, their college, and others in the nursing profession</w:t>
      </w:r>
      <w:r w:rsidRPr="008C4EED">
        <w:t xml:space="preserve">. </w:t>
      </w:r>
    </w:p>
    <w:p w:rsidR="004604DA" w:rsidRPr="003379EC" w:rsidRDefault="004604DA" w:rsidP="004604DA">
      <w:pPr>
        <w:pStyle w:val="Heading2"/>
        <w:spacing w:after="0"/>
      </w:pPr>
      <w:bookmarkStart w:id="87" w:name="_Toc40300615"/>
      <w:r>
        <w:t>E</w:t>
      </w:r>
      <w:r w:rsidRPr="003379EC">
        <w:t xml:space="preserve">mail </w:t>
      </w:r>
      <w:r>
        <w:t>P</w:t>
      </w:r>
      <w:r w:rsidRPr="003379EC">
        <w:t>olicy</w:t>
      </w:r>
      <w:bookmarkEnd w:id="87"/>
    </w:p>
    <w:p w:rsidR="004604DA" w:rsidRPr="00300081" w:rsidRDefault="004604DA" w:rsidP="00300081">
      <w:pPr>
        <w:pStyle w:val="ListBullet"/>
        <w:ind w:firstLine="720"/>
      </w:pPr>
      <w:r w:rsidRPr="008C4EED">
        <w:t>Electronic mail or “email” is an official method of communication at the Virginia Community College System (VCCS). All official email communication is distributed to VCCS email accounts only. Students are expected to regularly check their campus email accounts.</w:t>
      </w:r>
      <w:r w:rsidRPr="008C4EED">
        <w:rPr>
          <w:b/>
          <w:bCs/>
        </w:rPr>
        <w:t xml:space="preserve"> </w:t>
      </w:r>
      <w:r w:rsidR="00300081" w:rsidRPr="005F6E73">
        <w:t>Students must have sufficient email and Internet acce</w:t>
      </w:r>
      <w:r w:rsidR="00300081">
        <w:t>ss to do all class activities as</w:t>
      </w:r>
      <w:r w:rsidR="00300081" w:rsidRPr="005F6E73">
        <w:t xml:space="preserve"> schedule</w:t>
      </w:r>
      <w:r w:rsidR="00300081">
        <w:t>d</w:t>
      </w:r>
      <w:r w:rsidR="00300081" w:rsidRPr="005F6E73">
        <w:t xml:space="preserve">. </w:t>
      </w:r>
      <w:r w:rsidRPr="008C4EED">
        <w:rPr>
          <w:bCs/>
        </w:rPr>
        <w:t xml:space="preserve">Faculty members, administration and staff will only respond to messages sent from VCCS email addresses. </w:t>
      </w:r>
      <w:r w:rsidRPr="008C4EED">
        <w:rPr>
          <w:b/>
          <w:bCs/>
        </w:rPr>
        <w:t xml:space="preserve">Students who choose to have their VCCS email forwarded to a private (unofficial) email address outside the official college network address, do so at their own risk. </w:t>
      </w:r>
    </w:p>
    <w:p w:rsidR="00300081" w:rsidRPr="007C3215" w:rsidRDefault="00300081" w:rsidP="00300081">
      <w:pPr>
        <w:pStyle w:val="ListBullet"/>
        <w:ind w:left="1080"/>
      </w:pPr>
      <w:r w:rsidRPr="00300081">
        <w:rPr>
          <w:color w:val="000000"/>
        </w:rPr>
        <w:t xml:space="preserve">Students </w:t>
      </w:r>
      <w:r w:rsidRPr="00300081">
        <w:rPr>
          <w:b/>
          <w:bCs/>
          <w:color w:val="000000"/>
        </w:rPr>
        <w:t>must</w:t>
      </w:r>
      <w:r w:rsidRPr="00300081">
        <w:rPr>
          <w:color w:val="000000"/>
        </w:rPr>
        <w:t xml:space="preserve"> be able to perform the following email functions: </w:t>
      </w:r>
    </w:p>
    <w:p w:rsidR="00300081" w:rsidRDefault="00300081" w:rsidP="00300081">
      <w:pPr>
        <w:pStyle w:val="ListBullet"/>
        <w:numPr>
          <w:ilvl w:val="0"/>
          <w:numId w:val="24"/>
        </w:numPr>
        <w:tabs>
          <w:tab w:val="left" w:pos="1890"/>
        </w:tabs>
        <w:ind w:firstLine="0"/>
      </w:pPr>
      <w:r w:rsidRPr="005F6E73">
        <w:t xml:space="preserve">Check for and access new email </w:t>
      </w:r>
    </w:p>
    <w:p w:rsidR="00300081" w:rsidRDefault="00300081" w:rsidP="00300081">
      <w:pPr>
        <w:pStyle w:val="ListBullet"/>
        <w:numPr>
          <w:ilvl w:val="0"/>
          <w:numId w:val="24"/>
        </w:numPr>
        <w:tabs>
          <w:tab w:val="left" w:pos="1890"/>
        </w:tabs>
        <w:ind w:firstLine="0"/>
      </w:pPr>
      <w:r w:rsidRPr="005F6E73">
        <w:t xml:space="preserve">Save copies of all incoming mail for </w:t>
      </w:r>
      <w:r w:rsidRPr="003859F2">
        <w:rPr>
          <w:strike/>
        </w:rPr>
        <w:t>your</w:t>
      </w:r>
      <w:r w:rsidRPr="005F6E73">
        <w:t xml:space="preserve"> records </w:t>
      </w:r>
    </w:p>
    <w:p w:rsidR="00300081" w:rsidRDefault="00300081" w:rsidP="00300081">
      <w:pPr>
        <w:pStyle w:val="ListBullet"/>
        <w:numPr>
          <w:ilvl w:val="0"/>
          <w:numId w:val="24"/>
        </w:numPr>
        <w:tabs>
          <w:tab w:val="left" w:pos="1890"/>
        </w:tabs>
        <w:ind w:firstLine="0"/>
      </w:pPr>
      <w:r w:rsidRPr="005F6E73">
        <w:lastRenderedPageBreak/>
        <w:t xml:space="preserve">Send email and save a copy of all outgoing mail  </w:t>
      </w:r>
    </w:p>
    <w:p w:rsidR="00300081" w:rsidRDefault="00300081" w:rsidP="00300081">
      <w:pPr>
        <w:pStyle w:val="ListBullet"/>
        <w:numPr>
          <w:ilvl w:val="0"/>
          <w:numId w:val="24"/>
        </w:numPr>
        <w:tabs>
          <w:tab w:val="left" w:pos="1890"/>
        </w:tabs>
        <w:ind w:firstLine="0"/>
      </w:pPr>
      <w:r w:rsidRPr="005F6E73">
        <w:t xml:space="preserve">Send, receive, read, and save attachments to email. </w:t>
      </w:r>
    </w:p>
    <w:p w:rsidR="00300081" w:rsidRDefault="00300081" w:rsidP="00300081">
      <w:pPr>
        <w:pStyle w:val="ListBullet"/>
        <w:numPr>
          <w:ilvl w:val="0"/>
          <w:numId w:val="24"/>
        </w:numPr>
        <w:tabs>
          <w:tab w:val="left" w:pos="1890"/>
        </w:tabs>
        <w:ind w:firstLine="0"/>
      </w:pPr>
      <w:r w:rsidRPr="005F6E73">
        <w:t xml:space="preserve">Print email messages and file attachments. </w:t>
      </w:r>
    </w:p>
    <w:p w:rsidR="00300081" w:rsidRPr="005F6E73" w:rsidRDefault="00300081" w:rsidP="00300081">
      <w:pPr>
        <w:pStyle w:val="ListBullet"/>
        <w:numPr>
          <w:ilvl w:val="0"/>
          <w:numId w:val="24"/>
        </w:numPr>
        <w:tabs>
          <w:tab w:val="left" w:pos="1890"/>
        </w:tabs>
        <w:ind w:firstLine="0"/>
      </w:pPr>
      <w:r>
        <w:t>Scan documents, save to pdf files, and email.</w:t>
      </w:r>
    </w:p>
    <w:p w:rsidR="00300081" w:rsidRPr="008C4EED" w:rsidRDefault="00300081" w:rsidP="004604DA">
      <w:pPr>
        <w:pStyle w:val="BodyTextFirstIndent"/>
        <w:spacing w:after="0"/>
        <w:rPr>
          <w:b/>
          <w:bCs/>
        </w:rPr>
      </w:pPr>
    </w:p>
    <w:p w:rsidR="004604DA" w:rsidRDefault="004604DA" w:rsidP="004604DA">
      <w:pPr>
        <w:pStyle w:val="HandbookText"/>
      </w:pPr>
      <w:r w:rsidRPr="008C4EED">
        <w:t xml:space="preserve">It is important to remember appropriate etiquette when emailing correspondence (including those sent via electronic devices) related to academic/professional matters. Below is a resource which will help the student to become an effective writer and reader/manager of email. </w:t>
      </w:r>
    </w:p>
    <w:p w:rsidR="004604DA" w:rsidRDefault="004604DA" w:rsidP="004604DA">
      <w:pPr>
        <w:numPr>
          <w:ilvl w:val="0"/>
          <w:numId w:val="16"/>
        </w:numPr>
        <w:spacing w:before="100" w:beforeAutospacing="1" w:after="100" w:afterAutospacing="1"/>
      </w:pPr>
      <w:r>
        <w:t>Always fill in the subject line with a topic that means something to your reader. Not “Decals” or “Important! but “Deadline for New Parking Decals.”</w:t>
      </w:r>
    </w:p>
    <w:p w:rsidR="004604DA" w:rsidRPr="00A8404F" w:rsidRDefault="004604DA" w:rsidP="004604DA">
      <w:pPr>
        <w:numPr>
          <w:ilvl w:val="0"/>
          <w:numId w:val="16"/>
        </w:numPr>
        <w:spacing w:before="100" w:beforeAutospacing="1" w:after="100" w:afterAutospacing="1"/>
      </w:pPr>
      <w:r w:rsidRPr="00A8404F">
        <w:t>Put your main point in the opening sentence. Most readers won't stick around for a surprise ending.</w:t>
      </w:r>
    </w:p>
    <w:p w:rsidR="004604DA" w:rsidRPr="00A8404F" w:rsidRDefault="004604DA" w:rsidP="004604DA">
      <w:pPr>
        <w:numPr>
          <w:ilvl w:val="0"/>
          <w:numId w:val="16"/>
        </w:numPr>
        <w:spacing w:before="100" w:beforeAutospacing="1" w:after="100" w:afterAutospacing="1"/>
      </w:pPr>
      <w:r w:rsidRPr="00A8404F">
        <w:t>Never begin a message with a vague "This"--as in "This needs to be done by 5:00." Always specify what you're writing about.</w:t>
      </w:r>
    </w:p>
    <w:p w:rsidR="004604DA" w:rsidRPr="00A8404F" w:rsidRDefault="004604DA" w:rsidP="004604DA">
      <w:pPr>
        <w:numPr>
          <w:ilvl w:val="0"/>
          <w:numId w:val="16"/>
        </w:numPr>
        <w:spacing w:before="100" w:beforeAutospacing="1" w:after="100" w:afterAutospacing="1"/>
      </w:pPr>
      <w:r w:rsidRPr="00A8404F">
        <w:t xml:space="preserve">Don't use ALL CAPITALS (no shouting!), or all lower-case letters either. </w:t>
      </w:r>
    </w:p>
    <w:p w:rsidR="004604DA" w:rsidRPr="00A8404F" w:rsidRDefault="004604DA" w:rsidP="004604DA">
      <w:pPr>
        <w:numPr>
          <w:ilvl w:val="0"/>
          <w:numId w:val="16"/>
        </w:numPr>
        <w:spacing w:before="100" w:beforeAutospacing="1" w:after="100" w:afterAutospacing="1"/>
      </w:pPr>
      <w:r w:rsidRPr="00A8404F">
        <w:t xml:space="preserve">As a general rule, PLZ avoid </w:t>
      </w:r>
      <w:r w:rsidRPr="00F067B0">
        <w:t>text speak</w:t>
      </w:r>
      <w:r w:rsidRPr="00A8404F">
        <w:t xml:space="preserve"> (abbreviations and acronyms): </w:t>
      </w:r>
      <w:r w:rsidRPr="00A8404F">
        <w:rPr>
          <w:i/>
          <w:iCs/>
        </w:rPr>
        <w:t>you</w:t>
      </w:r>
      <w:r w:rsidRPr="00A8404F">
        <w:t xml:space="preserve"> may be ROFLOL (rolling on the floor laughing out loud), but your reader may be left wondering WUWT (what's up with that).</w:t>
      </w:r>
    </w:p>
    <w:p w:rsidR="004604DA" w:rsidRPr="00A8404F" w:rsidRDefault="004604DA" w:rsidP="004604DA">
      <w:pPr>
        <w:numPr>
          <w:ilvl w:val="0"/>
          <w:numId w:val="16"/>
        </w:numPr>
        <w:spacing w:before="100" w:beforeAutospacing="1" w:after="100" w:afterAutospacing="1"/>
      </w:pPr>
      <w:r w:rsidRPr="00A8404F">
        <w:t xml:space="preserve">Be brief </w:t>
      </w:r>
      <w:r w:rsidRPr="00A8404F">
        <w:rPr>
          <w:i/>
          <w:iCs/>
        </w:rPr>
        <w:t>and</w:t>
      </w:r>
      <w:r w:rsidRPr="00A8404F">
        <w:t xml:space="preserve"> polite. If your message runs longer than two or three short paragraphs, consider (a) reducing the message, or (b) providing an attachment. But in any case, don't snap, growl, or bark.</w:t>
      </w:r>
    </w:p>
    <w:p w:rsidR="004604DA" w:rsidRPr="00A8404F" w:rsidRDefault="004604DA" w:rsidP="004604DA">
      <w:pPr>
        <w:numPr>
          <w:ilvl w:val="0"/>
          <w:numId w:val="16"/>
        </w:numPr>
        <w:spacing w:before="100" w:beforeAutospacing="1" w:after="100" w:afterAutospacing="1"/>
      </w:pPr>
      <w:r w:rsidRPr="00A8404F">
        <w:t xml:space="preserve">Remember to say "please" and "thank you." And mean it. "Thank you for understanding why afternoon breaks have been eliminated" is prissy and petty. It's </w:t>
      </w:r>
      <w:r w:rsidRPr="00A8404F">
        <w:rPr>
          <w:i/>
          <w:iCs/>
        </w:rPr>
        <w:t>not</w:t>
      </w:r>
      <w:r w:rsidRPr="00A8404F">
        <w:t xml:space="preserve"> polite.</w:t>
      </w:r>
    </w:p>
    <w:p w:rsidR="004604DA" w:rsidRPr="00A8404F" w:rsidRDefault="004604DA" w:rsidP="004604DA">
      <w:pPr>
        <w:numPr>
          <w:ilvl w:val="0"/>
          <w:numId w:val="16"/>
        </w:numPr>
        <w:spacing w:before="100" w:beforeAutospacing="1" w:after="100" w:afterAutospacing="1"/>
      </w:pPr>
      <w:r w:rsidRPr="00A8404F">
        <w:t xml:space="preserve">Add a signature block with appropriate contact information (in most cases, your name, business address, and phone number, along with a legal disclaimer if required by your company). Do you </w:t>
      </w:r>
      <w:r w:rsidRPr="00A8404F">
        <w:rPr>
          <w:i/>
          <w:iCs/>
        </w:rPr>
        <w:t>need</w:t>
      </w:r>
      <w:r w:rsidRPr="00A8404F">
        <w:t xml:space="preserve"> to clutter the signature block with a clever quotation and artwork? Probably not.</w:t>
      </w:r>
    </w:p>
    <w:p w:rsidR="004604DA" w:rsidRPr="00A8404F" w:rsidRDefault="004604DA" w:rsidP="004604DA">
      <w:pPr>
        <w:numPr>
          <w:ilvl w:val="0"/>
          <w:numId w:val="16"/>
        </w:numPr>
        <w:spacing w:before="100" w:beforeAutospacing="1" w:after="100" w:afterAutospacing="1"/>
      </w:pPr>
      <w:r w:rsidRPr="00A8404F">
        <w:t>Edit and proofread before hitting "send." You may think you're too busy to sweat the small stuff, but unfortunately your reader may think you're a careless dolt.</w:t>
      </w:r>
    </w:p>
    <w:p w:rsidR="004604DA" w:rsidRDefault="004604DA" w:rsidP="004604DA">
      <w:pPr>
        <w:numPr>
          <w:ilvl w:val="0"/>
          <w:numId w:val="16"/>
        </w:numPr>
      </w:pPr>
      <w:r w:rsidRPr="00A8404F">
        <w:t xml:space="preserve">Finally, reply promptly to serious messages. If you need more than 24 hours to collect information or </w:t>
      </w:r>
      <w:proofErr w:type="gramStart"/>
      <w:r w:rsidRPr="00A8404F">
        <w:t>make a decision</w:t>
      </w:r>
      <w:proofErr w:type="gramEnd"/>
      <w:r w:rsidRPr="00A8404F">
        <w:t>, send a brief response explaining the delay.</w:t>
      </w:r>
    </w:p>
    <w:p w:rsidR="004604DA" w:rsidRPr="00BE58BE" w:rsidRDefault="004604DA" w:rsidP="004604DA">
      <w:pPr>
        <w:ind w:left="720"/>
        <w:rPr>
          <w:sz w:val="22"/>
          <w:szCs w:val="22"/>
        </w:rPr>
      </w:pPr>
      <w:r w:rsidRPr="21774F72">
        <w:rPr>
          <w:sz w:val="22"/>
          <w:szCs w:val="22"/>
        </w:rPr>
        <w:t xml:space="preserve">  (R. </w:t>
      </w:r>
      <w:proofErr w:type="spellStart"/>
      <w:r w:rsidRPr="21774F72">
        <w:rPr>
          <w:sz w:val="22"/>
          <w:szCs w:val="22"/>
        </w:rPr>
        <w:t>Nordquist</w:t>
      </w:r>
      <w:proofErr w:type="spellEnd"/>
      <w:r w:rsidRPr="21774F72">
        <w:rPr>
          <w:sz w:val="22"/>
          <w:szCs w:val="22"/>
        </w:rPr>
        <w:t xml:space="preserve"> (2017). 10 Tips on how to write a professional email. Retrieved from  </w:t>
      </w:r>
      <w:hyperlink r:id="rId36">
        <w:r w:rsidRPr="00390191">
          <w:rPr>
            <w:rStyle w:val="Hyperlink"/>
            <w:color w:val="0070C0"/>
            <w:sz w:val="22"/>
            <w:szCs w:val="22"/>
          </w:rPr>
          <w:t>https://www.thoughtco.com/how-to-write-a-professional-email-1690524</w:t>
        </w:r>
      </w:hyperlink>
      <w:r w:rsidRPr="00390191">
        <w:rPr>
          <w:color w:val="0070C0"/>
          <w:sz w:val="22"/>
          <w:szCs w:val="22"/>
        </w:rPr>
        <w:t>)</w:t>
      </w:r>
      <w:r w:rsidRPr="21774F72">
        <w:rPr>
          <w:sz w:val="22"/>
          <w:szCs w:val="22"/>
        </w:rPr>
        <w:t>.</w:t>
      </w:r>
      <w:r>
        <w:br/>
      </w:r>
    </w:p>
    <w:p w:rsidR="004604DA" w:rsidRPr="008C4EED" w:rsidRDefault="004604DA" w:rsidP="004604DA">
      <w:pPr>
        <w:pStyle w:val="Heading2"/>
        <w:spacing w:after="0"/>
      </w:pPr>
      <w:bookmarkStart w:id="88" w:name="_Toc40300616"/>
      <w:r w:rsidRPr="008C4EED">
        <w:t>Use of Social Media</w:t>
      </w:r>
      <w:bookmarkEnd w:id="88"/>
    </w:p>
    <w:p w:rsidR="004604DA" w:rsidRPr="00272713" w:rsidRDefault="004604DA" w:rsidP="004604DA">
      <w:pPr>
        <w:pStyle w:val="HandbookText"/>
      </w:pPr>
      <w:r w:rsidRPr="00272713">
        <w:t xml:space="preserve">The </w:t>
      </w:r>
      <w:r>
        <w:t>Mountain Empire Community College Nursing Program</w:t>
      </w:r>
      <w:r w:rsidRPr="00272713">
        <w:t xml:space="preserve"> supports the use of social media to reach audiences such as students, prospective students, faculty and staff.  This po</w:t>
      </w:r>
      <w:r w:rsidR="00300081">
        <w:t>licy applies to nursing</w:t>
      </w:r>
      <w:r w:rsidRPr="00272713">
        <w:t xml:space="preserve"> students who engage in internet conversations for school-related purposes or school related activities such as interactions in or about clinical and didactic course activities. </w:t>
      </w:r>
      <w:r w:rsidRPr="00272713">
        <w:lastRenderedPageBreak/>
        <w:t>Distribution of sensitive and confidential information is protected under HIPAA and FERPA whether discussed through traditional communication channels or through social media.</w:t>
      </w:r>
    </w:p>
    <w:p w:rsidR="004604DA" w:rsidRPr="008C4EED" w:rsidRDefault="004604DA" w:rsidP="004604DA">
      <w:pPr>
        <w:pStyle w:val="HandbookText"/>
      </w:pPr>
      <w:bookmarkStart w:id="89" w:name="_Toc40300617"/>
      <w:r w:rsidRPr="00272713">
        <w:rPr>
          <w:rStyle w:val="Heading3Char"/>
        </w:rPr>
        <w:t>General information.</w:t>
      </w:r>
      <w:bookmarkEnd w:id="89"/>
      <w:r>
        <w:t xml:space="preserve"> </w:t>
      </w:r>
      <w:r w:rsidRPr="008C4EED">
        <w:t xml:space="preserve">Social media are defined as mechanisms for communication designed to be disseminated through social interaction, created using highly accessible and scalable publishing techniques. Examples include but are not limited to Wikipedia, Second Life, </w:t>
      </w:r>
      <w:proofErr w:type="spellStart"/>
      <w:r w:rsidR="00300081">
        <w:rPr>
          <w:lang w:val="en-US"/>
        </w:rPr>
        <w:t>Tik</w:t>
      </w:r>
      <w:proofErr w:type="spellEnd"/>
      <w:r w:rsidR="00300081">
        <w:rPr>
          <w:lang w:val="en-US"/>
        </w:rPr>
        <w:t xml:space="preserve"> Tok, </w:t>
      </w:r>
      <w:r w:rsidRPr="008C4EED">
        <w:t xml:space="preserve">Flickr, blogs, podcasts, Twitter, Facebook, YouTube, Snapchat, </w:t>
      </w:r>
      <w:r w:rsidR="00300081" w:rsidRPr="008C4EED">
        <w:t>Topic</w:t>
      </w:r>
      <w:r w:rsidRPr="008C4EED">
        <w:t xml:space="preserve"> and Instagram.</w:t>
      </w:r>
    </w:p>
    <w:p w:rsidR="004604DA" w:rsidRPr="008C4EED" w:rsidRDefault="004604DA" w:rsidP="004604DA">
      <w:pPr>
        <w:pStyle w:val="HandbookText"/>
      </w:pPr>
      <w:r w:rsidRPr="008C4EED">
        <w:t>While this policy may need to be modified as new technologies and social networking tools emerge, the spirit of the policy will remain the protection of sensitive and confidential information. Students sh</w:t>
      </w:r>
      <w:r w:rsidR="00300081">
        <w:t xml:space="preserve">ould always represent the nursing program </w:t>
      </w:r>
      <w:r w:rsidRPr="008C4EED">
        <w:t>and the community college in a fair, accurate and legal manner while protecting the reputation of the program and the college.</w:t>
      </w:r>
    </w:p>
    <w:p w:rsidR="004604DA" w:rsidRPr="008C4EED" w:rsidRDefault="004604DA" w:rsidP="004604DA">
      <w:pPr>
        <w:pStyle w:val="HandbookText"/>
      </w:pPr>
      <w:r>
        <w:t>Information posted on social media sites may be public for anyone to see and can be traced back to the original origin or individual posting the information. Since social media typically enables two-way communications, there is less control about how posted materials will be used by others. Once information is posted on the internet, it becomes available to the whole world.</w:t>
      </w:r>
    </w:p>
    <w:p w:rsidR="004604DA" w:rsidRPr="00CA0661" w:rsidRDefault="004604DA" w:rsidP="004604DA">
      <w:pPr>
        <w:pStyle w:val="HandbookText"/>
      </w:pPr>
      <w:bookmarkStart w:id="90" w:name="_Toc40300618"/>
      <w:r w:rsidRPr="006D0BBD">
        <w:rPr>
          <w:rStyle w:val="Heading3Char"/>
        </w:rPr>
        <w:t xml:space="preserve">Consequences of </w:t>
      </w:r>
      <w:r w:rsidRPr="00B74825">
        <w:rPr>
          <w:rStyle w:val="Heading3Char"/>
        </w:rPr>
        <w:t>inappropriate use of social media.</w:t>
      </w:r>
      <w:bookmarkEnd w:id="90"/>
      <w:r>
        <w:t xml:space="preserve"> </w:t>
      </w:r>
      <w:r w:rsidRPr="00CA0661">
        <w:t>Violations of patient/client privacy with an electronic device will be subject to HIPAA procedures/guidelines and consequences.</w:t>
      </w:r>
      <w:r>
        <w:t xml:space="preserve"> </w:t>
      </w:r>
      <w:r w:rsidRPr="00CA0661">
        <w:t>Students who share confidential or unprofessional information do so at the risk of disciplinary action including failure in a course and/or dismissal from the program.</w:t>
      </w:r>
    </w:p>
    <w:p w:rsidR="004604DA" w:rsidRDefault="004604DA" w:rsidP="004604DA">
      <w:pPr>
        <w:pStyle w:val="HandbookText"/>
      </w:pPr>
      <w:r>
        <w:t xml:space="preserve">A student will be </w:t>
      </w:r>
      <w:r w:rsidRPr="00CA0661">
        <w:t>subject to liability if individual postings are found defamatory, harassing, or in violation of any other applicable law. Students may also be liable if individual postings include confidential or copyrighted information (music, videos, text, etc.).</w:t>
      </w:r>
      <w:r>
        <w:t xml:space="preserve"> </w:t>
      </w:r>
    </w:p>
    <w:p w:rsidR="004604DA" w:rsidRPr="00CA0661" w:rsidRDefault="00F73157" w:rsidP="004604DA">
      <w:pPr>
        <w:pStyle w:val="ListBullet2"/>
        <w:numPr>
          <w:ilvl w:val="0"/>
          <w:numId w:val="0"/>
        </w:numPr>
        <w:ind w:firstLine="720"/>
      </w:pPr>
      <w:r>
        <w:t>The nursing program</w:t>
      </w:r>
      <w:r w:rsidR="004604DA">
        <w:t xml:space="preserve"> adheres to the guidelines provided by the National Council of State Boards of Nursing regarding use of social media. </w:t>
      </w:r>
    </w:p>
    <w:p w:rsidR="004604DA" w:rsidRPr="008C4EED" w:rsidRDefault="004604DA" w:rsidP="004604DA">
      <w:pPr>
        <w:ind w:left="720"/>
        <w:rPr>
          <w:b/>
        </w:rPr>
      </w:pPr>
      <w:bookmarkStart w:id="91" w:name="_Toc328991964"/>
      <w:r w:rsidRPr="008C4EED">
        <w:rPr>
          <w:b/>
        </w:rPr>
        <w:t>National Council of State Boards of Nursing:</w:t>
      </w:r>
      <w:r w:rsidR="003859F2">
        <w:rPr>
          <w:b/>
        </w:rPr>
        <w:t xml:space="preserve"> </w:t>
      </w:r>
      <w:r w:rsidR="003859F2" w:rsidRPr="008006EF">
        <w:rPr>
          <w:b/>
        </w:rPr>
        <w:t>How to Avoid Disclosing Confidential Information</w:t>
      </w:r>
      <w:r w:rsidR="003859F2">
        <w:rPr>
          <w:b/>
          <w:color w:val="FF0000"/>
        </w:rPr>
        <w:t xml:space="preserve"> </w:t>
      </w:r>
      <w:r w:rsidRPr="008006EF">
        <w:rPr>
          <w:b/>
        </w:rPr>
        <w:t>(</w:t>
      </w:r>
      <w:hyperlink r:id="rId37" w:history="1">
        <w:r w:rsidRPr="008006EF">
          <w:rPr>
            <w:rStyle w:val="Hyperlink"/>
            <w:b/>
            <w:color w:val="auto"/>
            <w:u w:val="none"/>
          </w:rPr>
          <w:t>NCSBN</w:t>
        </w:r>
      </w:hyperlink>
      <w:r w:rsidRPr="008006EF">
        <w:rPr>
          <w:b/>
        </w:rPr>
        <w:t xml:space="preserve">, </w:t>
      </w:r>
      <w:r w:rsidR="003859F2" w:rsidRPr="008006EF">
        <w:rPr>
          <w:b/>
        </w:rPr>
        <w:t xml:space="preserve"> 2018</w:t>
      </w:r>
      <w:r w:rsidRPr="008C4EED">
        <w:rPr>
          <w:b/>
        </w:rPr>
        <w:t>)</w:t>
      </w:r>
    </w:p>
    <w:p w:rsidR="004604DA" w:rsidRPr="008C4EED" w:rsidRDefault="003859F2" w:rsidP="004604DA">
      <w:pPr>
        <w:ind w:left="720"/>
        <w:rPr>
          <w:rFonts w:eastAsia="Calibri"/>
        </w:rPr>
      </w:pPr>
      <w:r w:rsidRPr="008006EF">
        <w:rPr>
          <w:rFonts w:eastAsia="Calibri"/>
        </w:rPr>
        <w:t>W</w:t>
      </w:r>
      <w:r w:rsidR="004604DA" w:rsidRPr="008006EF">
        <w:rPr>
          <w:rFonts w:eastAsia="Calibri"/>
        </w:rPr>
        <w:t>ith</w:t>
      </w:r>
      <w:r w:rsidR="004604DA" w:rsidRPr="008C4EED">
        <w:rPr>
          <w:rFonts w:eastAsia="Calibri"/>
        </w:rPr>
        <w:t xml:space="preserve"> awareness and caution, nurses can avoid inadvertently disclosing confidential or private information about patients.</w:t>
      </w:r>
      <w:r>
        <w:rPr>
          <w:rFonts w:eastAsia="Calibri"/>
        </w:rPr>
        <w:t xml:space="preserve"> </w:t>
      </w:r>
      <w:r w:rsidR="004604DA" w:rsidRPr="008C4EED">
        <w:rPr>
          <w:rFonts w:eastAsia="Calibri"/>
        </w:rPr>
        <w:t>The following guidelines are intended to minimize the risks of using social media:</w:t>
      </w:r>
    </w:p>
    <w:p w:rsidR="004604DA" w:rsidRPr="008C4EED" w:rsidRDefault="003859F2" w:rsidP="004604DA">
      <w:pPr>
        <w:numPr>
          <w:ilvl w:val="0"/>
          <w:numId w:val="5"/>
        </w:numPr>
        <w:ind w:left="1080"/>
        <w:contextualSpacing/>
        <w:rPr>
          <w:rFonts w:eastAsia="Calibri"/>
        </w:rPr>
      </w:pPr>
      <w:r w:rsidRPr="008006EF">
        <w:rPr>
          <w:rFonts w:eastAsia="Calibri"/>
        </w:rPr>
        <w:t>N</w:t>
      </w:r>
      <w:r w:rsidR="004604DA" w:rsidRPr="008006EF">
        <w:rPr>
          <w:rFonts w:eastAsia="Calibri"/>
        </w:rPr>
        <w:t>u</w:t>
      </w:r>
      <w:r w:rsidR="004604DA" w:rsidRPr="008C4EED">
        <w:rPr>
          <w:rFonts w:eastAsia="Calibri"/>
        </w:rPr>
        <w:t>rses must recognize that they have an ethical and legal obligation to maintain patient privacy and confidentiality at all times.</w:t>
      </w:r>
    </w:p>
    <w:p w:rsidR="004604DA" w:rsidRPr="008C4EED" w:rsidRDefault="004604DA" w:rsidP="004604DA">
      <w:pPr>
        <w:numPr>
          <w:ilvl w:val="0"/>
          <w:numId w:val="5"/>
        </w:numPr>
        <w:ind w:left="1080"/>
        <w:contextualSpacing/>
        <w:rPr>
          <w:rFonts w:eastAsia="Calibri"/>
        </w:rPr>
      </w:pPr>
      <w:r w:rsidRPr="008C4EED">
        <w:rPr>
          <w:rFonts w:eastAsia="Calibri"/>
        </w:rPr>
        <w:t>Nurses are strictly prohibited from transmitting by way of any electronic media any patient-related image. In addition, nurses are restricted from transmitting any information that may be reasonably anticipated to violate patient rights to confidentiality or privacy, or otherwise degrade or embarrass the patient.</w:t>
      </w:r>
    </w:p>
    <w:p w:rsidR="004604DA" w:rsidRPr="008C4EED" w:rsidRDefault="004604DA" w:rsidP="004604DA">
      <w:pPr>
        <w:numPr>
          <w:ilvl w:val="0"/>
          <w:numId w:val="5"/>
        </w:numPr>
        <w:ind w:left="1080"/>
        <w:contextualSpacing/>
        <w:rPr>
          <w:rFonts w:eastAsia="Calibri"/>
        </w:rPr>
      </w:pPr>
      <w:r w:rsidRPr="008C4EED">
        <w:rPr>
          <w:rFonts w:eastAsia="Calibri"/>
        </w:rPr>
        <w:t xml:space="preserve"> </w:t>
      </w:r>
      <w:r w:rsidR="003859F2" w:rsidRPr="008006EF">
        <w:rPr>
          <w:rFonts w:eastAsia="Calibri"/>
        </w:rPr>
        <w:t xml:space="preserve">Nurses must </w:t>
      </w:r>
      <w:r w:rsidRPr="008C4EED">
        <w:rPr>
          <w:rFonts w:eastAsia="Calibri"/>
        </w:rPr>
        <w:t xml:space="preserve">not share, post or otherwise disseminate any information, including images, about a patient or information gained in the nurse-patient relationship with </w:t>
      </w:r>
      <w:r w:rsidRPr="008C4EED">
        <w:rPr>
          <w:rFonts w:eastAsia="Calibri"/>
        </w:rPr>
        <w:lastRenderedPageBreak/>
        <w:t>anyone unless there is a patient care related need to disclose the information or other legal obligation to do so.</w:t>
      </w:r>
    </w:p>
    <w:p w:rsidR="004604DA" w:rsidRPr="008006EF" w:rsidRDefault="004604DA" w:rsidP="004604DA">
      <w:pPr>
        <w:numPr>
          <w:ilvl w:val="0"/>
          <w:numId w:val="5"/>
        </w:numPr>
        <w:ind w:left="1080"/>
        <w:contextualSpacing/>
        <w:rPr>
          <w:rFonts w:eastAsia="Calibri"/>
        </w:rPr>
      </w:pPr>
      <w:r w:rsidRPr="008C4EED">
        <w:rPr>
          <w:rFonts w:eastAsia="Calibri"/>
        </w:rPr>
        <w:t xml:space="preserve"> </w:t>
      </w:r>
      <w:r w:rsidR="003859F2" w:rsidRPr="008006EF">
        <w:rPr>
          <w:rFonts w:eastAsia="Calibri"/>
        </w:rPr>
        <w:t xml:space="preserve">Nurses must </w:t>
      </w:r>
      <w:r w:rsidRPr="008006EF">
        <w:rPr>
          <w:rFonts w:eastAsia="Calibri"/>
        </w:rPr>
        <w:t>not identify patients by name or post or publish information that may lead to the identification of a patient. Limiting access to postings through privacy settings is not sufficient to ensure privacy.</w:t>
      </w:r>
    </w:p>
    <w:p w:rsidR="004604DA" w:rsidRPr="008006EF" w:rsidRDefault="004604DA" w:rsidP="004604DA">
      <w:pPr>
        <w:numPr>
          <w:ilvl w:val="0"/>
          <w:numId w:val="5"/>
        </w:numPr>
        <w:ind w:left="1080"/>
        <w:contextualSpacing/>
        <w:rPr>
          <w:rFonts w:eastAsia="Calibri"/>
        </w:rPr>
      </w:pPr>
      <w:r w:rsidRPr="008006EF">
        <w:rPr>
          <w:rFonts w:eastAsia="Calibri"/>
        </w:rPr>
        <w:t xml:space="preserve"> </w:t>
      </w:r>
      <w:r w:rsidR="003859F2" w:rsidRPr="008006EF">
        <w:rPr>
          <w:rFonts w:eastAsia="Calibri"/>
        </w:rPr>
        <w:t xml:space="preserve">Nurses must </w:t>
      </w:r>
      <w:r w:rsidRPr="008006EF">
        <w:rPr>
          <w:rFonts w:eastAsia="Calibri"/>
        </w:rPr>
        <w:t>not refer to patients in a disparaging manner, even if the patient is not identified.</w:t>
      </w:r>
    </w:p>
    <w:p w:rsidR="004604DA" w:rsidRPr="008006EF" w:rsidRDefault="004604DA" w:rsidP="004604DA">
      <w:pPr>
        <w:numPr>
          <w:ilvl w:val="0"/>
          <w:numId w:val="5"/>
        </w:numPr>
        <w:ind w:left="1080"/>
        <w:contextualSpacing/>
        <w:rPr>
          <w:rFonts w:eastAsia="Calibri"/>
        </w:rPr>
      </w:pPr>
      <w:r w:rsidRPr="008006EF">
        <w:rPr>
          <w:rFonts w:eastAsia="Calibri"/>
        </w:rPr>
        <w:t xml:space="preserve"> </w:t>
      </w:r>
      <w:r w:rsidR="003859F2" w:rsidRPr="008006EF">
        <w:rPr>
          <w:rFonts w:eastAsia="Calibri"/>
        </w:rPr>
        <w:t xml:space="preserve">Nurses must </w:t>
      </w:r>
      <w:r w:rsidRPr="008006EF">
        <w:rPr>
          <w:rFonts w:eastAsia="Calibri"/>
        </w:rPr>
        <w:t xml:space="preserve">not take photos or videos of patients on personal devices, including cell phones. </w:t>
      </w:r>
      <w:r w:rsidR="003859F2" w:rsidRPr="008006EF">
        <w:rPr>
          <w:rFonts w:eastAsia="Calibri"/>
        </w:rPr>
        <w:t>Nurses should f</w:t>
      </w:r>
      <w:r w:rsidRPr="008006EF">
        <w:rPr>
          <w:rFonts w:eastAsia="Calibri"/>
        </w:rPr>
        <w:t>ollow employer policies for taking photographs or video of patients for treatment or other legitimate purposes using employer-provided devices.</w:t>
      </w:r>
    </w:p>
    <w:p w:rsidR="004604DA" w:rsidRPr="008006EF" w:rsidRDefault="003859F2" w:rsidP="004604DA">
      <w:pPr>
        <w:numPr>
          <w:ilvl w:val="0"/>
          <w:numId w:val="5"/>
        </w:numPr>
        <w:ind w:left="1080"/>
        <w:contextualSpacing/>
        <w:rPr>
          <w:rFonts w:eastAsia="Calibri"/>
        </w:rPr>
      </w:pPr>
      <w:r w:rsidRPr="008006EF">
        <w:rPr>
          <w:rFonts w:eastAsia="Calibri"/>
        </w:rPr>
        <w:t>Nurses must m</w:t>
      </w:r>
      <w:r w:rsidR="004604DA" w:rsidRPr="008006EF">
        <w:rPr>
          <w:rFonts w:eastAsia="Calibri"/>
        </w:rPr>
        <w:t>aintain professional boundaries in the use of electronic media. Like in-person relationships, the nurse has the obligation to establish, communicate and enforce professional boundaries with patients in the online environment. Use caution when having online social contact with patients or former patients. Online contact with patients or former patients blurs the distinction between a professional and personal relationship. The fact that a patient may initiate contact with the nurse does not permit the nurse to engage in a personal relationship with the patient.</w:t>
      </w:r>
    </w:p>
    <w:p w:rsidR="004604DA" w:rsidRPr="008006EF" w:rsidRDefault="003859F2" w:rsidP="004604DA">
      <w:pPr>
        <w:numPr>
          <w:ilvl w:val="0"/>
          <w:numId w:val="5"/>
        </w:numPr>
        <w:ind w:left="1080"/>
        <w:contextualSpacing/>
        <w:rPr>
          <w:rFonts w:eastAsia="Calibri"/>
        </w:rPr>
      </w:pPr>
      <w:r w:rsidRPr="008006EF">
        <w:rPr>
          <w:rFonts w:eastAsia="Calibri"/>
        </w:rPr>
        <w:t>Nurses must c</w:t>
      </w:r>
      <w:r w:rsidR="004604DA" w:rsidRPr="008006EF">
        <w:rPr>
          <w:rFonts w:eastAsia="Calibri"/>
        </w:rPr>
        <w:t>onsult employer policies or an appropriate leader within the organization for guidance regarding work related postings.</w:t>
      </w:r>
    </w:p>
    <w:p w:rsidR="004604DA" w:rsidRPr="008006EF" w:rsidRDefault="003859F2" w:rsidP="004604DA">
      <w:pPr>
        <w:numPr>
          <w:ilvl w:val="0"/>
          <w:numId w:val="5"/>
        </w:numPr>
        <w:ind w:left="1080"/>
        <w:contextualSpacing/>
        <w:rPr>
          <w:rFonts w:eastAsia="Calibri"/>
        </w:rPr>
      </w:pPr>
      <w:r w:rsidRPr="008006EF">
        <w:rPr>
          <w:rFonts w:eastAsia="Calibri"/>
        </w:rPr>
        <w:t>Nurses must p</w:t>
      </w:r>
      <w:r w:rsidR="004604DA" w:rsidRPr="008006EF">
        <w:rPr>
          <w:rFonts w:eastAsia="Calibri"/>
        </w:rPr>
        <w:t>romptly report any identified breach of confidentiality or privacy.</w:t>
      </w:r>
    </w:p>
    <w:p w:rsidR="004604DA" w:rsidRPr="008006EF" w:rsidRDefault="00330FC9" w:rsidP="004604DA">
      <w:pPr>
        <w:numPr>
          <w:ilvl w:val="0"/>
          <w:numId w:val="5"/>
        </w:numPr>
        <w:ind w:left="1080"/>
        <w:contextualSpacing/>
        <w:rPr>
          <w:rFonts w:eastAsia="Calibri"/>
        </w:rPr>
      </w:pPr>
      <w:r w:rsidRPr="008006EF">
        <w:rPr>
          <w:rFonts w:eastAsia="Calibri"/>
        </w:rPr>
        <w:t>Nurses must b</w:t>
      </w:r>
      <w:r w:rsidR="004604DA" w:rsidRPr="008006EF">
        <w:rPr>
          <w:rFonts w:eastAsia="Calibri"/>
        </w:rPr>
        <w:t>e aware of and comply with employer policies regarding use of employer-owned computers, cameras and other electronic devices and use of personal devices in the work place.</w:t>
      </w:r>
    </w:p>
    <w:p w:rsidR="004604DA" w:rsidRPr="008006EF" w:rsidRDefault="00330FC9" w:rsidP="004604DA">
      <w:pPr>
        <w:numPr>
          <w:ilvl w:val="0"/>
          <w:numId w:val="5"/>
        </w:numPr>
        <w:ind w:left="1080"/>
        <w:contextualSpacing/>
        <w:rPr>
          <w:rFonts w:eastAsia="Calibri"/>
        </w:rPr>
      </w:pPr>
      <w:r w:rsidRPr="008006EF">
        <w:rPr>
          <w:rFonts w:eastAsia="Calibri"/>
        </w:rPr>
        <w:t xml:space="preserve">Nurses </w:t>
      </w:r>
      <w:r w:rsidR="008006EF" w:rsidRPr="008006EF">
        <w:rPr>
          <w:rFonts w:eastAsia="Calibri"/>
        </w:rPr>
        <w:t>must not</w:t>
      </w:r>
      <w:r w:rsidR="004604DA" w:rsidRPr="008006EF">
        <w:rPr>
          <w:rFonts w:eastAsia="Calibri"/>
        </w:rPr>
        <w:t xml:space="preserve"> make disparaging remarks about employers or co-workers. Do not make threatening, harassing, profane, obscene, sexually explicit, racially derogatory, homophobic or other offensive comments.</w:t>
      </w:r>
    </w:p>
    <w:p w:rsidR="004604DA" w:rsidRDefault="00330FC9" w:rsidP="004604DA">
      <w:pPr>
        <w:numPr>
          <w:ilvl w:val="0"/>
          <w:numId w:val="5"/>
        </w:numPr>
        <w:ind w:left="1080"/>
        <w:contextualSpacing/>
        <w:rPr>
          <w:rFonts w:eastAsia="Calibri"/>
        </w:rPr>
      </w:pPr>
      <w:r w:rsidRPr="008006EF">
        <w:rPr>
          <w:rFonts w:eastAsia="Calibri"/>
        </w:rPr>
        <w:t xml:space="preserve">Nurses </w:t>
      </w:r>
      <w:r w:rsidR="008006EF" w:rsidRPr="008006EF">
        <w:rPr>
          <w:rFonts w:eastAsia="Calibri"/>
        </w:rPr>
        <w:t>must not</w:t>
      </w:r>
      <w:r w:rsidR="004604DA" w:rsidRPr="008006EF">
        <w:rPr>
          <w:rFonts w:eastAsia="Calibri"/>
        </w:rPr>
        <w:t xml:space="preserve"> post content or </w:t>
      </w:r>
      <w:r w:rsidR="004604DA" w:rsidRPr="008C4EED">
        <w:rPr>
          <w:rFonts w:eastAsia="Calibri"/>
        </w:rPr>
        <w:t>otherwise speak on behalf of the employer unless authorized to do so and follow all applicable policies of the employer.</w:t>
      </w:r>
    </w:p>
    <w:p w:rsidR="004604DA" w:rsidRPr="008C4EED" w:rsidRDefault="004604DA" w:rsidP="004604DA">
      <w:pPr>
        <w:ind w:left="1080"/>
        <w:contextualSpacing/>
        <w:rPr>
          <w:rFonts w:eastAsia="Calibri"/>
        </w:rPr>
      </w:pPr>
    </w:p>
    <w:p w:rsidR="004604DA" w:rsidRDefault="004604DA" w:rsidP="004604DA">
      <w:pPr>
        <w:rPr>
          <w:rFonts w:eastAsia="Calibri"/>
        </w:rPr>
      </w:pPr>
      <w:r w:rsidRPr="008006EF">
        <w:rPr>
          <w:rFonts w:eastAsia="Calibri"/>
        </w:rPr>
        <w:t>National Council of State Boards of Nursing (201</w:t>
      </w:r>
      <w:r w:rsidR="00330FC9" w:rsidRPr="008006EF">
        <w:rPr>
          <w:rFonts w:eastAsia="Calibri"/>
          <w:strike/>
        </w:rPr>
        <w:t>8</w:t>
      </w:r>
      <w:r w:rsidRPr="008006EF">
        <w:rPr>
          <w:rFonts w:eastAsia="Calibri"/>
        </w:rPr>
        <w:t xml:space="preserve">).  </w:t>
      </w:r>
      <w:r w:rsidR="00330FC9" w:rsidRPr="008006EF">
        <w:rPr>
          <w:rFonts w:eastAsia="Calibri"/>
        </w:rPr>
        <w:t xml:space="preserve">Online Brochure </w:t>
      </w:r>
      <w:r w:rsidRPr="008006EF">
        <w:rPr>
          <w:rFonts w:eastAsia="Calibri"/>
        </w:rPr>
        <w:t xml:space="preserve">A </w:t>
      </w:r>
      <w:r w:rsidRPr="00C16C9D">
        <w:rPr>
          <w:rFonts w:eastAsia="Calibri"/>
        </w:rPr>
        <w:t xml:space="preserve">nurse’s guide to the use of social media. Retrieved from </w:t>
      </w:r>
      <w:r w:rsidR="00330FC9" w:rsidRPr="008006EF">
        <w:rPr>
          <w:rFonts w:eastAsia="Calibri"/>
          <w:color w:val="0070C0"/>
        </w:rPr>
        <w:t xml:space="preserve">nsbn.org/3739.htm  </w:t>
      </w:r>
      <w:bookmarkEnd w:id="91"/>
    </w:p>
    <w:p w:rsidR="004604DA" w:rsidRDefault="004604DA" w:rsidP="004604DA">
      <w:pPr>
        <w:rPr>
          <w:b/>
          <w:bCs/>
          <w:kern w:val="32"/>
          <w:szCs w:val="32"/>
          <w:lang w:val="x-none" w:eastAsia="x-none"/>
        </w:rPr>
      </w:pPr>
    </w:p>
    <w:p w:rsidR="004604DA" w:rsidRPr="00EC41A9" w:rsidRDefault="004604DA" w:rsidP="004604DA">
      <w:pPr>
        <w:pStyle w:val="Heading1"/>
        <w:spacing w:line="240" w:lineRule="auto"/>
      </w:pPr>
      <w:bookmarkStart w:id="92" w:name="_Toc40300619"/>
      <w:r w:rsidRPr="00C16C9D">
        <w:t xml:space="preserve"> </w:t>
      </w:r>
      <w:r w:rsidRPr="00EC41A9">
        <w:t>Curriculum Tracks</w:t>
      </w:r>
      <w:bookmarkEnd w:id="92"/>
    </w:p>
    <w:p w:rsidR="004604DA" w:rsidRDefault="004604DA" w:rsidP="004604DA">
      <w:pPr>
        <w:pStyle w:val="NoSpacing"/>
        <w:spacing w:line="360" w:lineRule="auto"/>
        <w:rPr>
          <w:b/>
        </w:rPr>
      </w:pPr>
      <w:bookmarkStart w:id="93" w:name="_Toc40300620"/>
      <w:r w:rsidRPr="00C96449">
        <w:rPr>
          <w:rStyle w:val="Heading2Char"/>
          <w:rFonts w:eastAsia="Calibri"/>
        </w:rPr>
        <w:t>Curriculum Tracks</w:t>
      </w:r>
      <w:bookmarkEnd w:id="93"/>
      <w:r w:rsidRPr="008149BD">
        <w:rPr>
          <w:b/>
        </w:rPr>
        <w:t xml:space="preserve"> </w:t>
      </w:r>
    </w:p>
    <w:p w:rsidR="004604DA" w:rsidRDefault="00F73157" w:rsidP="004604DA">
      <w:pPr>
        <w:pStyle w:val="HandbookText"/>
      </w:pPr>
      <w:r>
        <w:t>The nursing program</w:t>
      </w:r>
      <w:r w:rsidR="004604DA" w:rsidRPr="008149BD">
        <w:t xml:space="preserve"> offers four curriculum tracks that provide opportunities for students to participate in the program in a time-frame that is best for their individual needs. Students have the option to complete all general education courses required by the nursing curriculum and receive a Health Sciences certificate before beginning nursing classes. This option takes three years or longer depending on the amount of time taken to complete the general education classes. Many students, who have families, work or other responsibilities often choose to complete all general education (non-nursing) courses before entering the program. Tracks 1 and </w:t>
      </w:r>
      <w:r w:rsidR="004604DA">
        <w:t>2</w:t>
      </w:r>
      <w:r w:rsidR="004604DA" w:rsidRPr="008149BD">
        <w:t xml:space="preserve"> are available for students who </w:t>
      </w:r>
      <w:r w:rsidR="004604DA" w:rsidRPr="008149BD">
        <w:lastRenderedPageBreak/>
        <w:t xml:space="preserve">plan to complete the program through the traditional format with students taking a full credit load and most nursing classes offered during a day schedule. Tracks </w:t>
      </w:r>
      <w:r w:rsidR="004604DA">
        <w:t>3</w:t>
      </w:r>
      <w:r w:rsidR="004604DA" w:rsidRPr="008149BD">
        <w:t xml:space="preserve"> &amp; 4 are based on a part-time schedule with most nursing classes offered during an evening/weekend schedule</w:t>
      </w:r>
      <w:r w:rsidR="004604DA">
        <w:t>.</w:t>
      </w:r>
    </w:p>
    <w:p w:rsidR="004604DA" w:rsidRPr="008149BD" w:rsidRDefault="004604DA" w:rsidP="004604DA">
      <w:pPr>
        <w:tabs>
          <w:tab w:val="left" w:pos="8910"/>
        </w:tabs>
        <w:spacing w:line="360" w:lineRule="auto"/>
        <w:ind w:firstLine="720"/>
      </w:pPr>
      <w:r w:rsidRPr="00BC2078">
        <w:t>The LP</w:t>
      </w:r>
      <w:r w:rsidR="00F73157">
        <w:t xml:space="preserve">N </w:t>
      </w:r>
      <w:r w:rsidRPr="00BC2078">
        <w:t>Transition</w:t>
      </w:r>
      <w:r>
        <w:t xml:space="preserve"> tracks are</w:t>
      </w:r>
      <w:r w:rsidRPr="00BC2078">
        <w:t xml:space="preserve"> advanced placement program</w:t>
      </w:r>
      <w:r>
        <w:t>s</w:t>
      </w:r>
      <w:r w:rsidRPr="00BC2078">
        <w:t xml:space="preserve"> designed to recognize the common abilities of nurses and to bridge the difference between the LPN and RN knowledge base and to allow these students to complete the program in a shortened time period. If there is sufficien</w:t>
      </w:r>
      <w:r w:rsidR="00F73157">
        <w:t>t enrollment of LPNs in the program</w:t>
      </w:r>
      <w:r w:rsidRPr="00BC2078">
        <w:t>, those who meet the eligibility requirements for the advanced placement will take “Transition Courses” in the summer term</w:t>
      </w:r>
      <w:r w:rsidR="00977ABF">
        <w:t xml:space="preserve"> for Track 2 or the fall term for Track 4</w:t>
      </w:r>
      <w:r w:rsidRPr="00BC2078">
        <w:t>.</w:t>
      </w:r>
      <w:r w:rsidR="00977ABF">
        <w:t xml:space="preserve"> After completion of the </w:t>
      </w:r>
      <w:r w:rsidRPr="00BC2078">
        <w:t xml:space="preserve">transition courses, the LPN will be awarded credit for NSG 100, 106, 130, 152, 170 (16 credits).  These credits will appear on the student's official transcript and the student will be eligible to enroll in sophomore level courses and graduate within one (1) academic year with an AAS Degree in Nursing </w:t>
      </w:r>
      <w:r>
        <w:t>b</w:t>
      </w:r>
      <w:r w:rsidR="00977ABF">
        <w:t>y joining the Track 2</w:t>
      </w:r>
      <w:r>
        <w:t xml:space="preserve"> cohort</w:t>
      </w:r>
      <w:r w:rsidRPr="00BC2078">
        <w:t xml:space="preserve"> or within two (2) academic years </w:t>
      </w:r>
      <w:r w:rsidR="00977ABF">
        <w:t xml:space="preserve">by joining the Track 4 </w:t>
      </w:r>
      <w:r w:rsidRPr="00BC2078">
        <w:t>p</w:t>
      </w:r>
      <w:r w:rsidR="00977ABF">
        <w:t>art-time evening/weekend cohort.</w:t>
      </w:r>
    </w:p>
    <w:p w:rsidR="004604DA" w:rsidRDefault="004604DA" w:rsidP="004604DA">
      <w:pPr>
        <w:rPr>
          <w:rFonts w:ascii="Times New Roman" w:hAnsi="Times New Roman"/>
          <w:b/>
          <w:bCs/>
        </w:rPr>
      </w:pPr>
    </w:p>
    <w:p w:rsidR="004604DA" w:rsidRDefault="004604DA" w:rsidP="004604DA">
      <w:pPr>
        <w:rPr>
          <w:rFonts w:ascii="Times New Roman" w:hAnsi="Times New Roman"/>
          <w:b/>
          <w:bCs/>
        </w:rPr>
      </w:pPr>
    </w:p>
    <w:p w:rsidR="004604DA" w:rsidRPr="00F36B59" w:rsidRDefault="004604DA" w:rsidP="004604DA">
      <w:pPr>
        <w:pStyle w:val="Heading2"/>
      </w:pPr>
      <w:bookmarkStart w:id="94" w:name="_Toc40300621"/>
      <w:bookmarkStart w:id="95" w:name="_Hlk64970464"/>
      <w:r w:rsidRPr="00F36B59">
        <w:t>Nursing Track 1: 2 Year Curriculum</w:t>
      </w:r>
      <w:bookmarkEnd w:id="94"/>
      <w:r w:rsidRPr="00F36B59">
        <w:t xml:space="preserve"> </w:t>
      </w:r>
    </w:p>
    <w:p w:rsidR="004604DA" w:rsidRPr="00F36B59" w:rsidRDefault="004604DA" w:rsidP="004604DA">
      <w:pPr>
        <w:spacing w:after="60"/>
        <w:rPr>
          <w:sz w:val="22"/>
          <w:szCs w:val="22"/>
        </w:rPr>
      </w:pPr>
      <w:r w:rsidRPr="21774F72">
        <w:rPr>
          <w:sz w:val="22"/>
          <w:szCs w:val="22"/>
        </w:rPr>
        <w:t>Track 1 offers</w:t>
      </w:r>
      <w:r w:rsidR="00977ABF">
        <w:rPr>
          <w:sz w:val="22"/>
          <w:szCs w:val="22"/>
        </w:rPr>
        <w:t xml:space="preserve"> eligible students the</w:t>
      </w:r>
      <w:r w:rsidRPr="21774F72">
        <w:rPr>
          <w:sz w:val="22"/>
          <w:szCs w:val="22"/>
        </w:rPr>
        <w:t xml:space="preserve"> opportunity to complete the nursing degree program after two years of full-time attendance (4 semesters and 1 summer session). This is a rigorous and academically challenging program.</w:t>
      </w:r>
    </w:p>
    <w:p w:rsidR="004604DA" w:rsidRPr="00202A3C" w:rsidRDefault="004604DA" w:rsidP="004604DA">
      <w:pPr>
        <w:spacing w:after="60"/>
        <w:rPr>
          <w:rFonts w:ascii="Cambria" w:hAnsi="Cambria" w:cs="Arial"/>
          <w:sz w:val="16"/>
          <w:szCs w:val="16"/>
        </w:rPr>
      </w:pPr>
    </w:p>
    <w:tbl>
      <w:tblPr>
        <w:tblW w:w="5000" w:type="pct"/>
        <w:jc w:val="center"/>
        <w:shd w:val="clear" w:color="auto" w:fill="EEECE1"/>
        <w:tblLayout w:type="fixed"/>
        <w:tblCellMar>
          <w:left w:w="0" w:type="dxa"/>
          <w:right w:w="0" w:type="dxa"/>
        </w:tblCellMar>
        <w:tblLook w:val="04A0" w:firstRow="1" w:lastRow="0" w:firstColumn="1" w:lastColumn="0" w:noHBand="0" w:noVBand="1"/>
      </w:tblPr>
      <w:tblGrid>
        <w:gridCol w:w="1707"/>
        <w:gridCol w:w="54"/>
        <w:gridCol w:w="5090"/>
        <w:gridCol w:w="836"/>
        <w:gridCol w:w="836"/>
        <w:gridCol w:w="827"/>
      </w:tblGrid>
      <w:tr w:rsidR="004604DA" w:rsidRPr="00202A3C" w:rsidTr="004604DA">
        <w:trPr>
          <w:trHeight w:val="720"/>
          <w:tblHeader/>
          <w:jc w:val="center"/>
        </w:trPr>
        <w:tc>
          <w:tcPr>
            <w:tcW w:w="1641" w:type="dxa"/>
            <w:tcBorders>
              <w:left w:val="single" w:sz="4" w:space="0" w:color="D9D9D9" w:themeColor="background1" w:themeShade="D9"/>
            </w:tcBorders>
            <w:shd w:val="clear" w:color="auto" w:fill="E1EBF7"/>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Course Number</w:t>
            </w:r>
          </w:p>
        </w:tc>
        <w:tc>
          <w:tcPr>
            <w:tcW w:w="4946" w:type="dxa"/>
            <w:gridSpan w:val="2"/>
            <w:shd w:val="clear" w:color="auto" w:fill="E1EBF7"/>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Course Title</w:t>
            </w:r>
          </w:p>
        </w:tc>
        <w:tc>
          <w:tcPr>
            <w:tcW w:w="804" w:type="dxa"/>
            <w:shd w:val="clear" w:color="auto" w:fill="E1EBF7"/>
            <w:textDirection w:val="btLr"/>
            <w:vAlign w:val="center"/>
          </w:tcPr>
          <w:p w:rsidR="004604DA" w:rsidRPr="00202A3C" w:rsidRDefault="004604DA" w:rsidP="004604DA">
            <w:pPr>
              <w:spacing w:after="40"/>
              <w:jc w:val="center"/>
              <w:rPr>
                <w:rFonts w:ascii="Cambria" w:hAnsi="Cambria" w:cs="Arial"/>
                <w:sz w:val="14"/>
                <w:szCs w:val="16"/>
              </w:rPr>
            </w:pPr>
            <w:r w:rsidRPr="00202A3C">
              <w:rPr>
                <w:rFonts w:ascii="Cambria" w:hAnsi="Cambria" w:cs="Arial"/>
                <w:b/>
                <w:bCs/>
                <w:sz w:val="14"/>
                <w:szCs w:val="16"/>
              </w:rPr>
              <w:t xml:space="preserve">Lecture </w:t>
            </w:r>
            <w:r w:rsidRPr="00202A3C">
              <w:rPr>
                <w:rFonts w:ascii="Cambria" w:hAnsi="Cambria" w:cs="Arial"/>
                <w:b/>
                <w:bCs/>
                <w:sz w:val="14"/>
                <w:szCs w:val="16"/>
              </w:rPr>
              <w:br/>
              <w:t>Hours</w:t>
            </w:r>
          </w:p>
        </w:tc>
        <w:tc>
          <w:tcPr>
            <w:tcW w:w="804" w:type="dxa"/>
            <w:shd w:val="clear" w:color="auto" w:fill="E1EBF7"/>
            <w:textDirection w:val="btLr"/>
            <w:vAlign w:val="center"/>
          </w:tcPr>
          <w:p w:rsidR="004604DA" w:rsidRPr="00202A3C" w:rsidRDefault="004604DA" w:rsidP="004604DA">
            <w:pPr>
              <w:spacing w:after="40"/>
              <w:jc w:val="center"/>
              <w:rPr>
                <w:rFonts w:ascii="Cambria" w:hAnsi="Cambria" w:cs="Arial"/>
                <w:sz w:val="14"/>
                <w:szCs w:val="16"/>
              </w:rPr>
            </w:pPr>
            <w:r w:rsidRPr="00202A3C">
              <w:rPr>
                <w:rFonts w:ascii="Cambria" w:hAnsi="Cambria" w:cs="Arial"/>
                <w:b/>
                <w:bCs/>
                <w:sz w:val="14"/>
                <w:szCs w:val="16"/>
              </w:rPr>
              <w:t>Lab</w:t>
            </w:r>
            <w:r w:rsidRPr="00202A3C">
              <w:rPr>
                <w:rFonts w:ascii="Cambria" w:hAnsi="Cambria" w:cs="Arial"/>
                <w:b/>
                <w:bCs/>
                <w:sz w:val="14"/>
                <w:szCs w:val="16"/>
              </w:rPr>
              <w:br/>
              <w:t xml:space="preserve"> Hours</w:t>
            </w:r>
          </w:p>
        </w:tc>
        <w:tc>
          <w:tcPr>
            <w:tcW w:w="795" w:type="dxa"/>
            <w:tcBorders>
              <w:right w:val="single" w:sz="4" w:space="0" w:color="D9D9D9" w:themeColor="background1" w:themeShade="D9"/>
            </w:tcBorders>
            <w:shd w:val="clear" w:color="auto" w:fill="E1EBF7"/>
            <w:textDirection w:val="btLr"/>
            <w:vAlign w:val="center"/>
          </w:tcPr>
          <w:p w:rsidR="004604DA" w:rsidRPr="00202A3C" w:rsidRDefault="004604DA" w:rsidP="004604DA">
            <w:pPr>
              <w:spacing w:after="40"/>
              <w:jc w:val="center"/>
              <w:rPr>
                <w:rFonts w:ascii="Cambria" w:hAnsi="Cambria" w:cs="Arial"/>
                <w:sz w:val="14"/>
                <w:szCs w:val="16"/>
              </w:rPr>
            </w:pPr>
            <w:r w:rsidRPr="00202A3C">
              <w:rPr>
                <w:rFonts w:ascii="Cambria" w:hAnsi="Cambria" w:cs="Arial"/>
                <w:b/>
                <w:bCs/>
                <w:sz w:val="14"/>
                <w:szCs w:val="16"/>
              </w:rPr>
              <w:t>Credits</w:t>
            </w:r>
          </w:p>
        </w:tc>
      </w:tr>
      <w:tr w:rsidR="004604DA" w:rsidRPr="00202A3C" w:rsidTr="004604DA">
        <w:trPr>
          <w:trHeight w:val="255"/>
          <w:jc w:val="center"/>
        </w:trPr>
        <w:tc>
          <w:tcPr>
            <w:tcW w:w="8990" w:type="dxa"/>
            <w:gridSpan w:val="6"/>
            <w:tcBorders>
              <w:top w:val="nil"/>
              <w:left w:val="nil"/>
              <w:bottom w:val="nil"/>
              <w:right w:val="nil"/>
            </w:tcBorders>
            <w:shd w:val="clear" w:color="auto" w:fill="BFBFBF" w:themeFill="background1" w:themeFillShade="BF"/>
            <w:tcMar>
              <w:top w:w="0" w:type="dxa"/>
              <w:left w:w="108" w:type="dxa"/>
              <w:bottom w:w="0" w:type="dxa"/>
              <w:right w:w="108" w:type="dxa"/>
            </w:tcMar>
            <w:vAlign w:val="center"/>
          </w:tcPr>
          <w:p w:rsidR="004604DA" w:rsidRPr="00202A3C" w:rsidRDefault="004604DA" w:rsidP="004604DA">
            <w:pPr>
              <w:spacing w:after="40"/>
              <w:rPr>
                <w:rFonts w:ascii="Cambria" w:hAnsi="Cambria" w:cs="Arial"/>
                <w:b/>
                <w:sz w:val="16"/>
                <w:szCs w:val="16"/>
              </w:rPr>
            </w:pPr>
            <w:r w:rsidRPr="00202A3C">
              <w:rPr>
                <w:rFonts w:ascii="Cambria" w:hAnsi="Cambria" w:cs="Arial"/>
                <w:b/>
                <w:sz w:val="16"/>
                <w:szCs w:val="16"/>
              </w:rPr>
              <w:t>Summer Session- Year 1</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BIO 141</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Human Anatomy and Physiology I</w:t>
            </w:r>
          </w:p>
        </w:tc>
        <w:tc>
          <w:tcPr>
            <w:tcW w:w="80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0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rPr>
          <w:trHeight w:val="255"/>
          <w:jc w:val="center"/>
        </w:trPr>
        <w:tc>
          <w:tcPr>
            <w:tcW w:w="1693" w:type="dxa"/>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ENG 111</w:t>
            </w:r>
          </w:p>
        </w:tc>
        <w:tc>
          <w:tcPr>
            <w:tcW w:w="489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College</w:t>
            </w:r>
            <w:r w:rsidRPr="00202A3C">
              <w:rPr>
                <w:rFonts w:ascii="Cambria" w:hAnsi="Cambria" w:cs="Arial"/>
                <w:sz w:val="16"/>
                <w:szCs w:val="16"/>
              </w:rPr>
              <w:t xml:space="preserve"> Composition I</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0</w:t>
            </w:r>
          </w:p>
        </w:tc>
        <w:tc>
          <w:tcPr>
            <w:tcW w:w="795"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r>
      <w:tr w:rsidR="004604DA" w:rsidRPr="00202A3C" w:rsidTr="004604DA">
        <w:trPr>
          <w:trHeight w:val="255"/>
          <w:jc w:val="center"/>
        </w:trPr>
        <w:tc>
          <w:tcPr>
            <w:tcW w:w="1693" w:type="dxa"/>
            <w:gridSpan w:val="2"/>
            <w:tcBorders>
              <w:top w:val="nil"/>
              <w:left w:val="nil"/>
              <w:bottom w:val="nil"/>
              <w:right w:val="nil"/>
            </w:tcBorders>
            <w:shd w:val="clear" w:color="auto" w:fill="auto"/>
            <w:noWrap/>
            <w:tcMar>
              <w:top w:w="0" w:type="dxa"/>
              <w:left w:w="108" w:type="dxa"/>
              <w:bottom w:w="0" w:type="dxa"/>
              <w:right w:w="108" w:type="dxa"/>
            </w:tcMar>
            <w:vAlign w:val="center"/>
          </w:tcPr>
          <w:p w:rsidR="004604DA" w:rsidRPr="008006EF" w:rsidRDefault="00330FC9" w:rsidP="004604DA">
            <w:pPr>
              <w:spacing w:after="40"/>
              <w:rPr>
                <w:rFonts w:ascii="Cambria" w:hAnsi="Cambria" w:cs="Arial"/>
                <w:sz w:val="16"/>
                <w:szCs w:val="16"/>
              </w:rPr>
            </w:pPr>
            <w:r w:rsidRPr="008006EF">
              <w:rPr>
                <w:rFonts w:ascii="Cambria" w:hAnsi="Cambria" w:cs="Arial"/>
                <w:sz w:val="16"/>
                <w:szCs w:val="16"/>
              </w:rPr>
              <w:t>LBR 105</w:t>
            </w:r>
          </w:p>
        </w:tc>
        <w:tc>
          <w:tcPr>
            <w:tcW w:w="489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8006EF" w:rsidRDefault="00330FC9" w:rsidP="004604DA">
            <w:pPr>
              <w:spacing w:after="40"/>
              <w:rPr>
                <w:rFonts w:ascii="Cambria" w:hAnsi="Cambria" w:cs="Arial"/>
                <w:sz w:val="16"/>
                <w:szCs w:val="16"/>
              </w:rPr>
            </w:pPr>
            <w:r w:rsidRPr="008006EF">
              <w:rPr>
                <w:rFonts w:ascii="Cambria" w:hAnsi="Cambria" w:cs="Arial"/>
                <w:sz w:val="16"/>
                <w:szCs w:val="16"/>
              </w:rPr>
              <w:t>Library Skills for Research</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8006EF" w:rsidRDefault="00330FC9" w:rsidP="004604DA">
            <w:pPr>
              <w:spacing w:after="40"/>
              <w:jc w:val="center"/>
              <w:rPr>
                <w:rFonts w:ascii="Cambria" w:hAnsi="Cambria" w:cs="Arial"/>
                <w:sz w:val="16"/>
                <w:szCs w:val="16"/>
              </w:rPr>
            </w:pPr>
            <w:r w:rsidRPr="008006EF">
              <w:rPr>
                <w:rFonts w:ascii="Cambria" w:hAnsi="Cambria" w:cs="Arial"/>
                <w:sz w:val="16"/>
                <w:szCs w:val="16"/>
              </w:rPr>
              <w:t>1</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8006EF" w:rsidRDefault="004604DA" w:rsidP="004604DA">
            <w:pPr>
              <w:spacing w:after="40"/>
              <w:jc w:val="center"/>
              <w:rPr>
                <w:rFonts w:ascii="Cambria" w:hAnsi="Cambria" w:cs="Arial"/>
                <w:sz w:val="16"/>
                <w:szCs w:val="16"/>
              </w:rPr>
            </w:pPr>
            <w:r w:rsidRPr="008006EF">
              <w:rPr>
                <w:rFonts w:ascii="Cambria" w:hAnsi="Cambria" w:cs="Arial"/>
                <w:sz w:val="16"/>
                <w:szCs w:val="16"/>
              </w:rPr>
              <w:t>0</w:t>
            </w:r>
          </w:p>
        </w:tc>
        <w:tc>
          <w:tcPr>
            <w:tcW w:w="795"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8006EF" w:rsidRDefault="00330FC9" w:rsidP="004604DA">
            <w:pPr>
              <w:spacing w:after="40"/>
              <w:jc w:val="center"/>
              <w:rPr>
                <w:rFonts w:ascii="Cambria" w:hAnsi="Cambria" w:cs="Arial"/>
                <w:sz w:val="16"/>
                <w:szCs w:val="16"/>
              </w:rPr>
            </w:pPr>
            <w:r w:rsidRPr="008006EF">
              <w:rPr>
                <w:rFonts w:ascii="Cambria" w:hAnsi="Cambria" w:cs="Arial"/>
                <w:sz w:val="16"/>
                <w:szCs w:val="16"/>
              </w:rPr>
              <w:t>1</w:t>
            </w:r>
          </w:p>
        </w:tc>
      </w:tr>
      <w:tr w:rsidR="00330FC9" w:rsidRPr="00202A3C" w:rsidTr="004604DA">
        <w:trPr>
          <w:trHeight w:val="255"/>
          <w:jc w:val="center"/>
        </w:trPr>
        <w:tc>
          <w:tcPr>
            <w:tcW w:w="1693" w:type="dxa"/>
            <w:gridSpan w:val="2"/>
            <w:tcBorders>
              <w:top w:val="nil"/>
              <w:left w:val="nil"/>
              <w:bottom w:val="nil"/>
              <w:right w:val="nil"/>
            </w:tcBorders>
            <w:shd w:val="clear" w:color="auto" w:fill="auto"/>
            <w:noWrap/>
            <w:tcMar>
              <w:top w:w="0" w:type="dxa"/>
              <w:left w:w="108" w:type="dxa"/>
              <w:bottom w:w="0" w:type="dxa"/>
              <w:right w:w="108" w:type="dxa"/>
            </w:tcMar>
            <w:vAlign w:val="center"/>
          </w:tcPr>
          <w:p w:rsidR="00330FC9" w:rsidRPr="008006EF" w:rsidRDefault="00330FC9" w:rsidP="004604DA">
            <w:pPr>
              <w:spacing w:after="40"/>
              <w:rPr>
                <w:rFonts w:ascii="Cambria" w:hAnsi="Cambria" w:cs="Arial"/>
                <w:sz w:val="16"/>
                <w:szCs w:val="16"/>
              </w:rPr>
            </w:pPr>
            <w:r w:rsidRPr="008006EF">
              <w:rPr>
                <w:rFonts w:ascii="Cambria" w:hAnsi="Cambria" w:cs="Arial"/>
                <w:sz w:val="16"/>
                <w:szCs w:val="16"/>
              </w:rPr>
              <w:t>NUR 135</w:t>
            </w:r>
          </w:p>
        </w:tc>
        <w:tc>
          <w:tcPr>
            <w:tcW w:w="4894" w:type="dxa"/>
            <w:tcBorders>
              <w:top w:val="nil"/>
              <w:left w:val="nil"/>
              <w:bottom w:val="nil"/>
              <w:right w:val="nil"/>
            </w:tcBorders>
            <w:shd w:val="clear" w:color="auto" w:fill="auto"/>
            <w:noWrap/>
            <w:tcMar>
              <w:top w:w="0" w:type="dxa"/>
              <w:left w:w="108" w:type="dxa"/>
              <w:bottom w:w="0" w:type="dxa"/>
              <w:right w:w="108" w:type="dxa"/>
            </w:tcMar>
            <w:vAlign w:val="center"/>
          </w:tcPr>
          <w:p w:rsidR="00330FC9" w:rsidRPr="008006EF" w:rsidRDefault="00330FC9" w:rsidP="004604DA">
            <w:pPr>
              <w:spacing w:after="40"/>
              <w:rPr>
                <w:rFonts w:ascii="Cambria" w:hAnsi="Cambria" w:cs="Arial"/>
                <w:sz w:val="16"/>
                <w:szCs w:val="16"/>
              </w:rPr>
            </w:pPr>
            <w:r w:rsidRPr="008006EF">
              <w:rPr>
                <w:rFonts w:ascii="Cambria" w:hAnsi="Cambria" w:cs="Arial"/>
                <w:sz w:val="16"/>
                <w:szCs w:val="16"/>
              </w:rPr>
              <w:t>Drug Dosage Calculations</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330FC9" w:rsidRPr="008006EF" w:rsidRDefault="00E17C86" w:rsidP="004604DA">
            <w:pPr>
              <w:spacing w:after="40"/>
              <w:jc w:val="center"/>
              <w:rPr>
                <w:rFonts w:ascii="Cambria" w:hAnsi="Cambria" w:cs="Arial"/>
                <w:sz w:val="16"/>
                <w:szCs w:val="16"/>
              </w:rPr>
            </w:pPr>
            <w:r w:rsidRPr="008006EF">
              <w:rPr>
                <w:rFonts w:ascii="Cambria" w:hAnsi="Cambria" w:cs="Arial"/>
                <w:sz w:val="16"/>
                <w:szCs w:val="16"/>
              </w:rPr>
              <w:t>2</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330FC9" w:rsidRPr="008006EF" w:rsidRDefault="00E17C86" w:rsidP="004604DA">
            <w:pPr>
              <w:spacing w:after="40"/>
              <w:jc w:val="center"/>
              <w:rPr>
                <w:rFonts w:ascii="Cambria" w:hAnsi="Cambria" w:cs="Arial"/>
                <w:sz w:val="16"/>
                <w:szCs w:val="16"/>
              </w:rPr>
            </w:pPr>
            <w:r w:rsidRPr="008006EF">
              <w:rPr>
                <w:rFonts w:ascii="Cambria" w:hAnsi="Cambria" w:cs="Arial"/>
                <w:sz w:val="16"/>
                <w:szCs w:val="16"/>
              </w:rPr>
              <w:t>0</w:t>
            </w:r>
          </w:p>
        </w:tc>
        <w:tc>
          <w:tcPr>
            <w:tcW w:w="795" w:type="dxa"/>
            <w:tcBorders>
              <w:top w:val="nil"/>
              <w:left w:val="nil"/>
              <w:bottom w:val="nil"/>
              <w:right w:val="nil"/>
            </w:tcBorders>
            <w:shd w:val="clear" w:color="auto" w:fill="auto"/>
            <w:noWrap/>
            <w:tcMar>
              <w:top w:w="0" w:type="dxa"/>
              <w:left w:w="108" w:type="dxa"/>
              <w:bottom w:w="0" w:type="dxa"/>
              <w:right w:w="108" w:type="dxa"/>
            </w:tcMar>
            <w:vAlign w:val="center"/>
          </w:tcPr>
          <w:p w:rsidR="00330FC9" w:rsidRPr="008006EF" w:rsidRDefault="00E17C86" w:rsidP="004604DA">
            <w:pPr>
              <w:spacing w:after="40"/>
              <w:jc w:val="center"/>
              <w:rPr>
                <w:rFonts w:ascii="Cambria" w:hAnsi="Cambria" w:cs="Arial"/>
                <w:sz w:val="16"/>
                <w:szCs w:val="16"/>
              </w:rPr>
            </w:pPr>
            <w:r w:rsidRPr="008006EF">
              <w:rPr>
                <w:rFonts w:ascii="Cambria" w:hAnsi="Cambria" w:cs="Arial"/>
                <w:sz w:val="16"/>
                <w:szCs w:val="16"/>
              </w:rPr>
              <w:t>2</w:t>
            </w:r>
          </w:p>
        </w:tc>
      </w:tr>
      <w:tr w:rsidR="004604DA" w:rsidRPr="00202A3C" w:rsidTr="004604DA">
        <w:trPr>
          <w:trHeight w:val="255"/>
          <w:jc w:val="center"/>
        </w:trPr>
        <w:tc>
          <w:tcPr>
            <w:tcW w:w="1693" w:type="dxa"/>
            <w:gridSpan w:val="2"/>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PSY 230</w:t>
            </w:r>
          </w:p>
        </w:tc>
        <w:tc>
          <w:tcPr>
            <w:tcW w:w="489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Developmental Psychology</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795"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r>
      <w:tr w:rsidR="004604DA" w:rsidRPr="00202A3C" w:rsidTr="004604DA">
        <w:trPr>
          <w:trHeight w:val="255"/>
          <w:jc w:val="center"/>
        </w:trPr>
        <w:tc>
          <w:tcPr>
            <w:tcW w:w="1693" w:type="dxa"/>
            <w:gridSpan w:val="2"/>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SDV 101</w:t>
            </w:r>
          </w:p>
        </w:tc>
        <w:tc>
          <w:tcPr>
            <w:tcW w:w="489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Orientation to College Success</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1</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795"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1</w:t>
            </w:r>
          </w:p>
        </w:tc>
      </w:tr>
      <w:tr w:rsidR="004604DA" w:rsidRPr="00202A3C" w:rsidTr="004604DA">
        <w:trPr>
          <w:trHeight w:val="255"/>
          <w:jc w:val="center"/>
        </w:trPr>
        <w:tc>
          <w:tcPr>
            <w:tcW w:w="1693"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p>
        </w:tc>
        <w:tc>
          <w:tcPr>
            <w:tcW w:w="4894"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804"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13</w:t>
            </w:r>
          </w:p>
        </w:tc>
        <w:tc>
          <w:tcPr>
            <w:tcW w:w="804"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3</w:t>
            </w:r>
          </w:p>
        </w:tc>
        <w:tc>
          <w:tcPr>
            <w:tcW w:w="795"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14</w:t>
            </w:r>
          </w:p>
        </w:tc>
      </w:tr>
      <w:tr w:rsidR="004604DA" w:rsidRPr="00202A3C" w:rsidTr="004604DA">
        <w:trPr>
          <w:trHeight w:val="255"/>
          <w:jc w:val="center"/>
        </w:trPr>
        <w:tc>
          <w:tcPr>
            <w:tcW w:w="6587" w:type="dxa"/>
            <w:gridSpan w:val="3"/>
            <w:tcBorders>
              <w:top w:val="nil"/>
              <w:left w:val="nil"/>
              <w:bottom w:val="nil"/>
              <w:right w:val="nil"/>
            </w:tcBorders>
            <w:shd w:val="clear" w:color="auto" w:fill="BFBFBF" w:themeFill="background1" w:themeFillShade="BF"/>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Fall Semester- Year 1</w:t>
            </w:r>
          </w:p>
        </w:tc>
        <w:tc>
          <w:tcPr>
            <w:tcW w:w="804" w:type="dxa"/>
            <w:tcBorders>
              <w:top w:val="nil"/>
              <w:left w:val="nil"/>
              <w:bottom w:val="nil"/>
              <w:right w:val="nil"/>
            </w:tcBorders>
            <w:shd w:val="clear" w:color="auto" w:fill="BFBFBF" w:themeFill="background1" w:themeFillShade="BF"/>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p>
        </w:tc>
        <w:tc>
          <w:tcPr>
            <w:tcW w:w="804" w:type="dxa"/>
            <w:tcBorders>
              <w:top w:val="nil"/>
              <w:left w:val="nil"/>
              <w:bottom w:val="nil"/>
              <w:right w:val="nil"/>
            </w:tcBorders>
            <w:shd w:val="clear" w:color="auto" w:fill="BFBFBF" w:themeFill="background1" w:themeFillShade="BF"/>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p>
        </w:tc>
        <w:tc>
          <w:tcPr>
            <w:tcW w:w="795" w:type="dxa"/>
            <w:tcBorders>
              <w:top w:val="nil"/>
              <w:left w:val="nil"/>
              <w:bottom w:val="nil"/>
              <w:right w:val="nil"/>
            </w:tcBorders>
            <w:shd w:val="clear" w:color="auto" w:fill="BFBFBF" w:themeFill="background1" w:themeFillShade="BF"/>
            <w:vAlign w:val="center"/>
            <w:hideMark/>
          </w:tcPr>
          <w:p w:rsidR="004604DA" w:rsidRPr="00202A3C" w:rsidRDefault="004604DA" w:rsidP="004604DA">
            <w:pPr>
              <w:spacing w:after="40"/>
              <w:jc w:val="center"/>
              <w:rPr>
                <w:rFonts w:ascii="Cambria" w:hAnsi="Cambria" w:cs="Arial"/>
                <w:sz w:val="16"/>
                <w:szCs w:val="16"/>
              </w:rPr>
            </w:pP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BIO 14</w:t>
            </w:r>
            <w:r>
              <w:rPr>
                <w:rFonts w:ascii="Cambria" w:hAnsi="Cambria" w:cs="Arial"/>
                <w:sz w:val="16"/>
                <w:szCs w:val="16"/>
              </w:rPr>
              <w:t>2</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 xml:space="preserve">Human Anatomy &amp; Physiology </w:t>
            </w:r>
            <w:r>
              <w:rPr>
                <w:rFonts w:ascii="Cambria" w:hAnsi="Cambria" w:cs="Arial"/>
                <w:sz w:val="16"/>
                <w:szCs w:val="16"/>
              </w:rPr>
              <w:t>I</w:t>
            </w:r>
            <w:r w:rsidRPr="00202A3C">
              <w:rPr>
                <w:rFonts w:ascii="Cambria" w:hAnsi="Cambria" w:cs="Arial"/>
                <w:sz w:val="16"/>
                <w:szCs w:val="16"/>
              </w:rPr>
              <w:t>I</w:t>
            </w:r>
          </w:p>
        </w:tc>
        <w:tc>
          <w:tcPr>
            <w:tcW w:w="80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0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4</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NSG 100</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46CD965C">
              <w:rPr>
                <w:rFonts w:ascii="Cambria" w:hAnsi="Cambria" w:cs="Arial"/>
                <w:sz w:val="16"/>
                <w:szCs w:val="16"/>
              </w:rPr>
              <w:t>Introduction to Nursing Concepts</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NSG 106</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Competencies for Nursing Practice</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2</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NSG 130</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Professional Nursing Concepts</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1</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0</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1</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46CD965C">
              <w:rPr>
                <w:rFonts w:ascii="Cambria" w:hAnsi="Cambria" w:cs="Arial"/>
                <w:sz w:val="16"/>
                <w:szCs w:val="16"/>
              </w:rPr>
              <w:t>NSG 200</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Health</w:t>
            </w:r>
            <w:r>
              <w:rPr>
                <w:rFonts w:ascii="Cambria" w:hAnsi="Cambria" w:cs="Arial"/>
                <w:sz w:val="16"/>
                <w:szCs w:val="16"/>
              </w:rPr>
              <w:t xml:space="preserve"> Promotion &amp;</w:t>
            </w:r>
            <w:r w:rsidRPr="00202A3C">
              <w:rPr>
                <w:rFonts w:ascii="Cambria" w:hAnsi="Cambria" w:cs="Arial"/>
                <w:sz w:val="16"/>
                <w:szCs w:val="16"/>
              </w:rPr>
              <w:t xml:space="preserve"> Assessment</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2</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r>
      <w:tr w:rsidR="004604DA" w:rsidRPr="00202A3C" w:rsidTr="004604DA">
        <w:trPr>
          <w:trHeight w:val="255"/>
          <w:jc w:val="center"/>
        </w:trPr>
        <w:tc>
          <w:tcPr>
            <w:tcW w:w="1693" w:type="dxa"/>
            <w:gridSpan w:val="2"/>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p>
        </w:tc>
        <w:tc>
          <w:tcPr>
            <w:tcW w:w="4894"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TOTAL</w:t>
            </w: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b/>
                <w:sz w:val="16"/>
                <w:szCs w:val="16"/>
              </w:rPr>
            </w:pPr>
            <w:r>
              <w:rPr>
                <w:rFonts w:ascii="Cambria" w:hAnsi="Cambria" w:cs="Arial"/>
                <w:b/>
                <w:sz w:val="16"/>
                <w:szCs w:val="16"/>
              </w:rPr>
              <w:t>9</w:t>
            </w: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15</w:t>
            </w:r>
          </w:p>
        </w:tc>
        <w:tc>
          <w:tcPr>
            <w:tcW w:w="795"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14</w:t>
            </w:r>
          </w:p>
        </w:tc>
      </w:tr>
      <w:tr w:rsidR="004604DA" w:rsidRPr="00202A3C" w:rsidTr="004604DA">
        <w:trPr>
          <w:trHeight w:val="255"/>
          <w:jc w:val="center"/>
        </w:trPr>
        <w:tc>
          <w:tcPr>
            <w:tcW w:w="6587" w:type="dxa"/>
            <w:gridSpan w:val="3"/>
            <w:tcBorders>
              <w:top w:val="nil"/>
              <w:left w:val="nil"/>
              <w:bottom w:val="nil"/>
              <w:right w:val="nil"/>
            </w:tcBorders>
            <w:shd w:val="clear" w:color="auto" w:fill="BFBFBF" w:themeFill="background1" w:themeFillShade="BF"/>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Spring Semester- Year 1</w:t>
            </w:r>
          </w:p>
        </w:tc>
        <w:tc>
          <w:tcPr>
            <w:tcW w:w="804" w:type="dxa"/>
            <w:tcBorders>
              <w:top w:val="nil"/>
              <w:left w:val="nil"/>
              <w:bottom w:val="nil"/>
              <w:right w:val="nil"/>
            </w:tcBorders>
            <w:shd w:val="clear" w:color="auto" w:fill="BFBFBF" w:themeFill="background1" w:themeFillShade="BF"/>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p>
        </w:tc>
        <w:tc>
          <w:tcPr>
            <w:tcW w:w="804" w:type="dxa"/>
            <w:tcBorders>
              <w:top w:val="nil"/>
              <w:left w:val="nil"/>
              <w:bottom w:val="nil"/>
              <w:right w:val="nil"/>
            </w:tcBorders>
            <w:shd w:val="clear" w:color="auto" w:fill="BFBFBF" w:themeFill="background1" w:themeFillShade="BF"/>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p>
        </w:tc>
        <w:tc>
          <w:tcPr>
            <w:tcW w:w="795" w:type="dxa"/>
            <w:tcBorders>
              <w:top w:val="nil"/>
              <w:left w:val="nil"/>
              <w:bottom w:val="nil"/>
              <w:right w:val="nil"/>
            </w:tcBorders>
            <w:shd w:val="clear" w:color="auto" w:fill="BFBFBF" w:themeFill="background1" w:themeFillShade="BF"/>
            <w:vAlign w:val="center"/>
            <w:hideMark/>
          </w:tcPr>
          <w:p w:rsidR="004604DA" w:rsidRPr="00202A3C" w:rsidRDefault="004604DA" w:rsidP="004604DA">
            <w:pPr>
              <w:spacing w:after="40"/>
              <w:jc w:val="center"/>
              <w:rPr>
                <w:rFonts w:ascii="Cambria" w:hAnsi="Cambria" w:cs="Arial"/>
                <w:sz w:val="16"/>
                <w:szCs w:val="16"/>
              </w:rPr>
            </w:pP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BIO 1</w:t>
            </w:r>
            <w:r>
              <w:rPr>
                <w:rFonts w:ascii="Cambria" w:hAnsi="Cambria" w:cs="Arial"/>
                <w:sz w:val="16"/>
                <w:szCs w:val="16"/>
              </w:rPr>
              <w:t>50</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Introductory Microbiology</w:t>
            </w:r>
          </w:p>
        </w:tc>
        <w:tc>
          <w:tcPr>
            <w:tcW w:w="80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0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4</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NSG 152</w:t>
            </w:r>
          </w:p>
        </w:tc>
        <w:tc>
          <w:tcPr>
            <w:tcW w:w="4894" w:type="dxa"/>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Health Care Participant</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2</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95" w:type="dxa"/>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lastRenderedPageBreak/>
              <w:t>NSG 170</w:t>
            </w:r>
          </w:p>
        </w:tc>
        <w:tc>
          <w:tcPr>
            <w:tcW w:w="4894"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Health/Illness Concepts</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r>
      <w:tr w:rsidR="004604DA" w:rsidRPr="00202A3C" w:rsidTr="004604DA">
        <w:trPr>
          <w:trHeight w:val="255"/>
          <w:jc w:val="center"/>
        </w:trPr>
        <w:tc>
          <w:tcPr>
            <w:tcW w:w="1693" w:type="dxa"/>
            <w:gridSpan w:val="2"/>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p>
        </w:tc>
        <w:tc>
          <w:tcPr>
            <w:tcW w:w="4894"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9</w:t>
            </w: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12</w:t>
            </w:r>
          </w:p>
        </w:tc>
        <w:tc>
          <w:tcPr>
            <w:tcW w:w="795"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13</w:t>
            </w:r>
          </w:p>
        </w:tc>
      </w:tr>
      <w:tr w:rsidR="004604DA" w:rsidRPr="00202A3C" w:rsidTr="004604DA">
        <w:trPr>
          <w:trHeight w:val="255"/>
          <w:jc w:val="center"/>
        </w:trPr>
        <w:tc>
          <w:tcPr>
            <w:tcW w:w="6587" w:type="dxa"/>
            <w:gridSpan w:val="3"/>
            <w:tcBorders>
              <w:top w:val="nil"/>
              <w:left w:val="nil"/>
              <w:bottom w:val="nil"/>
              <w:right w:val="nil"/>
            </w:tcBorders>
            <w:shd w:val="clear" w:color="auto" w:fill="BFBFBF" w:themeFill="background1" w:themeFillShade="BF"/>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Fall Semester- Year 2</w:t>
            </w:r>
          </w:p>
        </w:tc>
        <w:tc>
          <w:tcPr>
            <w:tcW w:w="804" w:type="dxa"/>
            <w:tcBorders>
              <w:top w:val="nil"/>
              <w:left w:val="nil"/>
              <w:bottom w:val="nil"/>
              <w:right w:val="nil"/>
            </w:tcBorders>
            <w:shd w:val="clear" w:color="auto" w:fill="BFBFBF" w:themeFill="background1" w:themeFillShade="BF"/>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p>
        </w:tc>
        <w:tc>
          <w:tcPr>
            <w:tcW w:w="804" w:type="dxa"/>
            <w:tcBorders>
              <w:top w:val="nil"/>
              <w:left w:val="nil"/>
              <w:bottom w:val="nil"/>
              <w:right w:val="nil"/>
            </w:tcBorders>
            <w:shd w:val="clear" w:color="auto" w:fill="BFBFBF" w:themeFill="background1" w:themeFillShade="BF"/>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p>
        </w:tc>
        <w:tc>
          <w:tcPr>
            <w:tcW w:w="795" w:type="dxa"/>
            <w:tcBorders>
              <w:top w:val="nil"/>
              <w:left w:val="nil"/>
              <w:bottom w:val="nil"/>
              <w:right w:val="nil"/>
            </w:tcBorders>
            <w:shd w:val="clear" w:color="auto" w:fill="BFBFBF" w:themeFill="background1" w:themeFillShade="BF"/>
            <w:vAlign w:val="center"/>
            <w:hideMark/>
          </w:tcPr>
          <w:p w:rsidR="004604DA" w:rsidRPr="00202A3C" w:rsidRDefault="004604DA" w:rsidP="004604DA">
            <w:pPr>
              <w:spacing w:after="40"/>
              <w:jc w:val="center"/>
              <w:rPr>
                <w:rFonts w:ascii="Cambria" w:hAnsi="Cambria" w:cs="Arial"/>
                <w:sz w:val="16"/>
                <w:szCs w:val="16"/>
              </w:rPr>
            </w:pP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ENG 112</w:t>
            </w:r>
          </w:p>
        </w:tc>
        <w:tc>
          <w:tcPr>
            <w:tcW w:w="4894" w:type="dxa"/>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College Composition II</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0</w:t>
            </w:r>
          </w:p>
        </w:tc>
        <w:tc>
          <w:tcPr>
            <w:tcW w:w="795" w:type="dxa"/>
            <w:tcBorders>
              <w:top w:val="nil"/>
              <w:left w:val="nil"/>
              <w:bottom w:val="nil"/>
              <w:right w:val="nil"/>
            </w:tcBorders>
            <w:shd w:val="clear" w:color="auto" w:fill="auto"/>
            <w:tcMar>
              <w:top w:w="0" w:type="dxa"/>
              <w:left w:w="108" w:type="dxa"/>
              <w:bottom w:w="0" w:type="dxa"/>
              <w:right w:w="108" w:type="dxa"/>
            </w:tcMar>
            <w:vAlign w:val="center"/>
          </w:tcPr>
          <w:p w:rsidR="004604DA" w:rsidRPr="00126469" w:rsidRDefault="004604DA" w:rsidP="004604DA">
            <w:pPr>
              <w:spacing w:after="40"/>
              <w:jc w:val="center"/>
              <w:rPr>
                <w:rFonts w:ascii="Cambria" w:hAnsi="Cambria" w:cs="Arial"/>
                <w:iCs/>
                <w:sz w:val="16"/>
                <w:szCs w:val="16"/>
              </w:rPr>
            </w:pPr>
            <w:r w:rsidRPr="00126469">
              <w:rPr>
                <w:rFonts w:ascii="Cambria" w:hAnsi="Cambria" w:cs="Arial"/>
                <w:iCs/>
                <w:sz w:val="16"/>
                <w:szCs w:val="16"/>
              </w:rPr>
              <w:t>3</w:t>
            </w:r>
          </w:p>
        </w:tc>
      </w:tr>
      <w:tr w:rsidR="004604DA" w:rsidRPr="00202A3C" w:rsidTr="004604DA">
        <w:trPr>
          <w:trHeight w:val="255"/>
          <w:jc w:val="center"/>
        </w:trPr>
        <w:tc>
          <w:tcPr>
            <w:tcW w:w="1693" w:type="dxa"/>
            <w:gridSpan w:val="2"/>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NSG 210</w:t>
            </w:r>
          </w:p>
        </w:tc>
        <w:tc>
          <w:tcPr>
            <w:tcW w:w="4894" w:type="dxa"/>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sz w:val="16"/>
                <w:szCs w:val="16"/>
              </w:rPr>
            </w:pPr>
            <w:r>
              <w:rPr>
                <w:rFonts w:ascii="Cambria" w:hAnsi="Cambria" w:cs="Arial"/>
                <w:sz w:val="16"/>
                <w:szCs w:val="16"/>
              </w:rPr>
              <w:t>Health Care Concepts I</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04" w:type="dxa"/>
            <w:tcBorders>
              <w:top w:val="nil"/>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c>
          <w:tcPr>
            <w:tcW w:w="795" w:type="dxa"/>
            <w:tcBorders>
              <w:top w:val="nil"/>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i/>
                <w:iCs/>
                <w:sz w:val="16"/>
                <w:szCs w:val="16"/>
              </w:rPr>
            </w:pPr>
            <w:r w:rsidRPr="00D67E1E">
              <w:rPr>
                <w:rFonts w:ascii="Cambria" w:hAnsi="Cambria" w:cs="Arial"/>
                <w:iCs/>
                <w:sz w:val="16"/>
                <w:szCs w:val="16"/>
              </w:rPr>
              <w:t>5</w:t>
            </w:r>
          </w:p>
        </w:tc>
      </w:tr>
      <w:tr w:rsidR="004604DA" w:rsidRPr="00202A3C" w:rsidTr="004604DA">
        <w:trPr>
          <w:trHeight w:val="255"/>
          <w:jc w:val="center"/>
        </w:trPr>
        <w:tc>
          <w:tcPr>
            <w:tcW w:w="1693" w:type="dxa"/>
            <w:gridSpan w:val="2"/>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46CD965C">
              <w:rPr>
                <w:rFonts w:ascii="Cambria" w:hAnsi="Cambria" w:cs="Arial"/>
                <w:sz w:val="16"/>
                <w:szCs w:val="16"/>
              </w:rPr>
              <w:t>NSG 211</w:t>
            </w:r>
          </w:p>
        </w:tc>
        <w:tc>
          <w:tcPr>
            <w:tcW w:w="4894"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Health Care Concepts II</w:t>
            </w:r>
          </w:p>
        </w:tc>
        <w:tc>
          <w:tcPr>
            <w:tcW w:w="804" w:type="dxa"/>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04" w:type="dxa"/>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c>
          <w:tcPr>
            <w:tcW w:w="795"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5</w:t>
            </w:r>
          </w:p>
        </w:tc>
      </w:tr>
      <w:tr w:rsidR="004604DA" w:rsidRPr="00202A3C" w:rsidTr="004604DA">
        <w:trPr>
          <w:trHeight w:val="255"/>
          <w:jc w:val="center"/>
        </w:trPr>
        <w:tc>
          <w:tcPr>
            <w:tcW w:w="1693" w:type="dxa"/>
            <w:gridSpan w:val="2"/>
            <w:tcBorders>
              <w:top w:val="double" w:sz="4" w:space="0" w:color="AEAAAA" w:themeColor="background2" w:themeShade="BF"/>
              <w:left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p>
        </w:tc>
        <w:tc>
          <w:tcPr>
            <w:tcW w:w="4894"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804"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9</w:t>
            </w:r>
          </w:p>
        </w:tc>
        <w:tc>
          <w:tcPr>
            <w:tcW w:w="804"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12</w:t>
            </w:r>
          </w:p>
        </w:tc>
        <w:tc>
          <w:tcPr>
            <w:tcW w:w="795"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cente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1</w:t>
            </w:r>
            <w:r>
              <w:rPr>
                <w:rFonts w:ascii="Cambria" w:hAnsi="Cambria" w:cs="Arial"/>
                <w:b/>
                <w:bCs/>
                <w:sz w:val="16"/>
                <w:szCs w:val="16"/>
              </w:rPr>
              <w:t>3</w:t>
            </w:r>
          </w:p>
        </w:tc>
      </w:tr>
      <w:tr w:rsidR="004604DA" w:rsidRPr="00202A3C" w:rsidTr="004604DA">
        <w:trPr>
          <w:trHeight w:val="255"/>
          <w:jc w:val="center"/>
        </w:trPr>
        <w:tc>
          <w:tcPr>
            <w:tcW w:w="6587" w:type="dxa"/>
            <w:gridSpan w:val="3"/>
            <w:tcBorders>
              <w:left w:val="nil"/>
              <w:right w:val="nil"/>
            </w:tcBorders>
            <w:shd w:val="clear" w:color="auto" w:fill="BFBFBF" w:themeFill="background1" w:themeFillShade="BF"/>
            <w:tcMar>
              <w:top w:w="0" w:type="dxa"/>
              <w:left w:w="108" w:type="dxa"/>
              <w:bottom w:w="0" w:type="dxa"/>
              <w:right w:w="108" w:type="dxa"/>
            </w:tcMar>
            <w:vAlign w:val="center"/>
          </w:tcPr>
          <w:p w:rsidR="004604DA" w:rsidRPr="00202A3C" w:rsidRDefault="004604DA" w:rsidP="004604DA">
            <w:pPr>
              <w:spacing w:after="40"/>
              <w:rPr>
                <w:rFonts w:ascii="Cambria" w:hAnsi="Cambria" w:cs="Arial"/>
                <w:b/>
                <w:bCs/>
                <w:sz w:val="16"/>
                <w:szCs w:val="16"/>
              </w:rPr>
            </w:pPr>
            <w:r w:rsidRPr="00202A3C">
              <w:rPr>
                <w:rFonts w:ascii="Cambria" w:hAnsi="Cambria" w:cs="Arial"/>
                <w:b/>
                <w:bCs/>
                <w:sz w:val="16"/>
                <w:szCs w:val="16"/>
              </w:rPr>
              <w:t>Spring Semester- Year 2</w:t>
            </w:r>
          </w:p>
        </w:tc>
        <w:tc>
          <w:tcPr>
            <w:tcW w:w="804" w:type="dxa"/>
            <w:tcBorders>
              <w:left w:val="nil"/>
              <w:right w:val="nil"/>
            </w:tcBorders>
            <w:shd w:val="clear" w:color="auto" w:fill="BFBFBF" w:themeFill="background1" w:themeFillShade="BF"/>
            <w:noWrap/>
            <w:tcMar>
              <w:top w:w="0" w:type="dxa"/>
              <w:left w:w="108" w:type="dxa"/>
              <w:bottom w:w="0" w:type="dxa"/>
              <w:right w:w="108" w:type="dxa"/>
            </w:tcMar>
            <w:vAlign w:val="center"/>
          </w:tcPr>
          <w:p w:rsidR="004604DA" w:rsidRDefault="004604DA" w:rsidP="004604DA">
            <w:pPr>
              <w:spacing w:after="40"/>
              <w:jc w:val="center"/>
              <w:rPr>
                <w:rFonts w:ascii="Cambria" w:hAnsi="Cambria" w:cs="Arial"/>
                <w:b/>
                <w:bCs/>
                <w:sz w:val="16"/>
                <w:szCs w:val="16"/>
              </w:rPr>
            </w:pPr>
          </w:p>
        </w:tc>
        <w:tc>
          <w:tcPr>
            <w:tcW w:w="804" w:type="dxa"/>
            <w:tcBorders>
              <w:left w:val="nil"/>
              <w:right w:val="nil"/>
            </w:tcBorders>
            <w:shd w:val="clear" w:color="auto" w:fill="BFBFBF" w:themeFill="background1" w:themeFillShade="BF"/>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b/>
                <w:bCs/>
                <w:sz w:val="16"/>
                <w:szCs w:val="16"/>
              </w:rPr>
            </w:pPr>
          </w:p>
        </w:tc>
        <w:tc>
          <w:tcPr>
            <w:tcW w:w="795" w:type="dxa"/>
            <w:tcBorders>
              <w:left w:val="nil"/>
              <w:right w:val="nil"/>
            </w:tcBorders>
            <w:shd w:val="clear" w:color="auto" w:fill="BFBFBF" w:themeFill="background1" w:themeFillShade="BF"/>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b/>
                <w:bCs/>
                <w:sz w:val="16"/>
                <w:szCs w:val="16"/>
              </w:rPr>
            </w:pPr>
          </w:p>
        </w:tc>
      </w:tr>
      <w:tr w:rsidR="004604DA" w:rsidRPr="00202A3C" w:rsidTr="004604DA">
        <w:trPr>
          <w:trHeight w:val="255"/>
          <w:jc w:val="center"/>
        </w:trPr>
        <w:tc>
          <w:tcPr>
            <w:tcW w:w="1693" w:type="dxa"/>
            <w:gridSpan w:val="2"/>
            <w:tcBorders>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b/>
                <w:bCs/>
                <w:sz w:val="16"/>
                <w:szCs w:val="16"/>
              </w:rPr>
            </w:pPr>
            <w:r>
              <w:rPr>
                <w:rFonts w:ascii="Cambria" w:hAnsi="Cambria" w:cs="Arial"/>
                <w:sz w:val="16"/>
                <w:szCs w:val="16"/>
              </w:rPr>
              <w:t>NSG 230</w:t>
            </w:r>
          </w:p>
        </w:tc>
        <w:tc>
          <w:tcPr>
            <w:tcW w:w="4894" w:type="dxa"/>
            <w:tcBorders>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b/>
                <w:bCs/>
                <w:sz w:val="16"/>
                <w:szCs w:val="16"/>
              </w:rPr>
            </w:pPr>
            <w:r>
              <w:rPr>
                <w:rFonts w:ascii="Cambria" w:hAnsi="Cambria" w:cs="Arial"/>
                <w:sz w:val="16"/>
                <w:szCs w:val="16"/>
              </w:rPr>
              <w:t>Advanced Professional Nursing Concepts</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b/>
                <w:bCs/>
                <w:sz w:val="16"/>
                <w:szCs w:val="16"/>
              </w:rPr>
            </w:pPr>
            <w:r>
              <w:rPr>
                <w:rFonts w:ascii="Cambria" w:hAnsi="Cambria" w:cs="Arial"/>
                <w:sz w:val="16"/>
                <w:szCs w:val="16"/>
              </w:rPr>
              <w:t>2</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b/>
                <w:bCs/>
                <w:sz w:val="16"/>
                <w:szCs w:val="16"/>
              </w:rPr>
            </w:pPr>
            <w:r>
              <w:rPr>
                <w:rFonts w:ascii="Cambria" w:hAnsi="Cambria" w:cs="Arial"/>
                <w:sz w:val="16"/>
                <w:szCs w:val="16"/>
              </w:rPr>
              <w:t>0</w:t>
            </w:r>
          </w:p>
        </w:tc>
        <w:tc>
          <w:tcPr>
            <w:tcW w:w="795" w:type="dxa"/>
            <w:tcBorders>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jc w:val="center"/>
              <w:rPr>
                <w:rFonts w:ascii="Cambria" w:hAnsi="Cambria" w:cs="Arial"/>
                <w:b/>
                <w:bCs/>
                <w:sz w:val="16"/>
                <w:szCs w:val="16"/>
              </w:rPr>
            </w:pPr>
            <w:r>
              <w:rPr>
                <w:rFonts w:ascii="Cambria" w:hAnsi="Cambria" w:cs="Arial"/>
                <w:sz w:val="16"/>
                <w:szCs w:val="16"/>
              </w:rPr>
              <w:t>2</w:t>
            </w:r>
          </w:p>
        </w:tc>
      </w:tr>
      <w:tr w:rsidR="004604DA" w:rsidRPr="00202A3C" w:rsidTr="004604DA">
        <w:trPr>
          <w:trHeight w:val="255"/>
          <w:jc w:val="center"/>
        </w:trPr>
        <w:tc>
          <w:tcPr>
            <w:tcW w:w="1693" w:type="dxa"/>
            <w:gridSpan w:val="2"/>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r>
              <w:rPr>
                <w:rFonts w:ascii="Cambria" w:hAnsi="Cambria" w:cs="Arial"/>
                <w:sz w:val="16"/>
                <w:szCs w:val="16"/>
              </w:rPr>
              <w:t>NSG 252</w:t>
            </w:r>
          </w:p>
        </w:tc>
        <w:tc>
          <w:tcPr>
            <w:tcW w:w="4894" w:type="dxa"/>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r>
              <w:rPr>
                <w:rFonts w:ascii="Cambria" w:hAnsi="Cambria" w:cs="Arial"/>
                <w:sz w:val="16"/>
                <w:szCs w:val="16"/>
              </w:rPr>
              <w:t>Complex Health Care Concepts</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4</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0</w:t>
            </w:r>
          </w:p>
        </w:tc>
        <w:tc>
          <w:tcPr>
            <w:tcW w:w="795" w:type="dxa"/>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rPr>
          <w:trHeight w:val="255"/>
          <w:jc w:val="center"/>
        </w:trPr>
        <w:tc>
          <w:tcPr>
            <w:tcW w:w="1693" w:type="dxa"/>
            <w:gridSpan w:val="2"/>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r>
              <w:rPr>
                <w:rFonts w:ascii="Cambria" w:hAnsi="Cambria" w:cs="Arial"/>
                <w:sz w:val="16"/>
                <w:szCs w:val="16"/>
              </w:rPr>
              <w:t>NSG 270</w:t>
            </w:r>
          </w:p>
        </w:tc>
        <w:tc>
          <w:tcPr>
            <w:tcW w:w="4894" w:type="dxa"/>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r>
              <w:rPr>
                <w:rFonts w:ascii="Cambria" w:hAnsi="Cambria" w:cs="Arial"/>
                <w:sz w:val="16"/>
                <w:szCs w:val="16"/>
              </w:rPr>
              <w:t>Nursing Capstone</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0</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12</w:t>
            </w:r>
          </w:p>
        </w:tc>
        <w:tc>
          <w:tcPr>
            <w:tcW w:w="795" w:type="dxa"/>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rPr>
          <w:trHeight w:val="255"/>
          <w:jc w:val="center"/>
        </w:trPr>
        <w:tc>
          <w:tcPr>
            <w:tcW w:w="1693" w:type="dxa"/>
            <w:gridSpan w:val="2"/>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r>
              <w:rPr>
                <w:rFonts w:ascii="Cambria" w:hAnsi="Cambria" w:cs="Arial"/>
                <w:sz w:val="16"/>
                <w:szCs w:val="16"/>
              </w:rPr>
              <w:t>HUM EEE</w:t>
            </w:r>
          </w:p>
        </w:tc>
        <w:tc>
          <w:tcPr>
            <w:tcW w:w="4894" w:type="dxa"/>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r>
              <w:rPr>
                <w:rFonts w:ascii="Cambria" w:hAnsi="Cambria" w:cs="Arial"/>
                <w:sz w:val="16"/>
                <w:szCs w:val="16"/>
              </w:rPr>
              <w:t>See list o</w:t>
            </w:r>
            <w:r w:rsidR="00977ABF">
              <w:rPr>
                <w:rFonts w:ascii="Cambria" w:hAnsi="Cambria" w:cs="Arial"/>
                <w:sz w:val="16"/>
                <w:szCs w:val="16"/>
              </w:rPr>
              <w:t>f approved Humanities courses on college website</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3</w:t>
            </w:r>
          </w:p>
        </w:tc>
        <w:tc>
          <w:tcPr>
            <w:tcW w:w="804" w:type="dxa"/>
            <w:tcBorders>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0</w:t>
            </w:r>
          </w:p>
        </w:tc>
        <w:tc>
          <w:tcPr>
            <w:tcW w:w="795" w:type="dxa"/>
            <w:tcBorders>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sz w:val="16"/>
                <w:szCs w:val="16"/>
              </w:rPr>
              <w:t>3</w:t>
            </w:r>
          </w:p>
        </w:tc>
      </w:tr>
      <w:tr w:rsidR="004604DA" w:rsidRPr="00202A3C" w:rsidTr="004604DA">
        <w:trPr>
          <w:trHeight w:val="255"/>
          <w:jc w:val="center"/>
        </w:trPr>
        <w:tc>
          <w:tcPr>
            <w:tcW w:w="1693" w:type="dxa"/>
            <w:gridSpan w:val="2"/>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p>
        </w:tc>
        <w:tc>
          <w:tcPr>
            <w:tcW w:w="4894"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b/>
                <w:bCs/>
                <w:sz w:val="16"/>
                <w:szCs w:val="16"/>
              </w:rPr>
              <w:t>9</w:t>
            </w: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b/>
                <w:bCs/>
                <w:sz w:val="16"/>
                <w:szCs w:val="16"/>
              </w:rPr>
              <w:t>12</w:t>
            </w:r>
          </w:p>
        </w:tc>
        <w:tc>
          <w:tcPr>
            <w:tcW w:w="795"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jc w:val="center"/>
              <w:rPr>
                <w:rFonts w:ascii="Cambria" w:hAnsi="Cambria" w:cs="Arial"/>
                <w:sz w:val="16"/>
                <w:szCs w:val="16"/>
              </w:rPr>
            </w:pPr>
            <w:r>
              <w:rPr>
                <w:rFonts w:ascii="Cambria" w:hAnsi="Cambria" w:cs="Arial"/>
                <w:b/>
                <w:bCs/>
                <w:sz w:val="16"/>
                <w:szCs w:val="16"/>
              </w:rPr>
              <w:t>13</w:t>
            </w:r>
          </w:p>
        </w:tc>
      </w:tr>
      <w:tr w:rsidR="004604DA" w:rsidRPr="00202A3C" w:rsidTr="004604DA">
        <w:trPr>
          <w:trHeight w:val="255"/>
          <w:jc w:val="center"/>
        </w:trPr>
        <w:tc>
          <w:tcPr>
            <w:tcW w:w="6587" w:type="dxa"/>
            <w:gridSpan w:val="3"/>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tcPr>
          <w:p w:rsidR="004604DA" w:rsidRPr="00202A3C" w:rsidRDefault="004604DA" w:rsidP="004604DA">
            <w:pPr>
              <w:spacing w:after="40"/>
              <w:rPr>
                <w:rFonts w:ascii="Cambria" w:hAnsi="Cambria" w:cs="Arial"/>
                <w:b/>
                <w:bCs/>
                <w:sz w:val="16"/>
                <w:szCs w:val="16"/>
              </w:rPr>
            </w:pPr>
            <w:r w:rsidRPr="00202A3C">
              <w:rPr>
                <w:rFonts w:ascii="Cambria" w:hAnsi="Cambria" w:cs="Arial"/>
                <w:b/>
                <w:bCs/>
                <w:sz w:val="16"/>
                <w:szCs w:val="16"/>
              </w:rPr>
              <w:t>Total Minimum Credits for the AAS Degree</w:t>
            </w: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b/>
                <w:bCs/>
                <w:sz w:val="16"/>
                <w:szCs w:val="16"/>
              </w:rPr>
            </w:pPr>
          </w:p>
        </w:tc>
        <w:tc>
          <w:tcPr>
            <w:tcW w:w="80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vAlign w:val="center"/>
          </w:tcPr>
          <w:p w:rsidR="004604DA" w:rsidRDefault="004604DA" w:rsidP="004604DA">
            <w:pPr>
              <w:spacing w:after="40"/>
              <w:jc w:val="center"/>
              <w:rPr>
                <w:rFonts w:ascii="Cambria" w:hAnsi="Cambria" w:cs="Arial"/>
                <w:b/>
                <w:bCs/>
                <w:sz w:val="16"/>
                <w:szCs w:val="16"/>
              </w:rPr>
            </w:pPr>
          </w:p>
        </w:tc>
        <w:tc>
          <w:tcPr>
            <w:tcW w:w="795" w:type="dxa"/>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vAlign w:val="center"/>
          </w:tcPr>
          <w:p w:rsidR="004604DA" w:rsidRDefault="004604DA" w:rsidP="004604DA">
            <w:pPr>
              <w:spacing w:after="40"/>
              <w:jc w:val="center"/>
              <w:rPr>
                <w:rFonts w:ascii="Cambria" w:hAnsi="Cambria" w:cs="Arial"/>
                <w:b/>
                <w:bCs/>
                <w:sz w:val="16"/>
                <w:szCs w:val="16"/>
              </w:rPr>
            </w:pPr>
            <w:r>
              <w:rPr>
                <w:rFonts w:ascii="Cambria" w:hAnsi="Cambria" w:cs="Arial"/>
                <w:b/>
                <w:bCs/>
                <w:sz w:val="16"/>
                <w:szCs w:val="16"/>
              </w:rPr>
              <w:t>67</w:t>
            </w:r>
          </w:p>
        </w:tc>
      </w:tr>
      <w:bookmarkEnd w:id="95"/>
    </w:tbl>
    <w:p w:rsidR="004604DA" w:rsidRPr="00F36B59" w:rsidRDefault="004604DA" w:rsidP="004604DA">
      <w:pPr>
        <w:rPr>
          <w:rFonts w:ascii="Cambria" w:eastAsia="Calibri" w:hAnsi="Cambria"/>
          <w:sz w:val="16"/>
          <w:szCs w:val="16"/>
        </w:rPr>
      </w:pPr>
    </w:p>
    <w:p w:rsidR="004604DA" w:rsidRPr="00675E24" w:rsidRDefault="004604DA" w:rsidP="004604DA">
      <w:pPr>
        <w:spacing w:after="60"/>
        <w:rPr>
          <w:sz w:val="18"/>
          <w:szCs w:val="18"/>
        </w:rPr>
      </w:pPr>
      <w:r w:rsidRPr="00675E24">
        <w:rPr>
          <w:b/>
          <w:bCs/>
          <w:sz w:val="18"/>
          <w:szCs w:val="18"/>
        </w:rPr>
        <w:t xml:space="preserve"> </w:t>
      </w:r>
    </w:p>
    <w:p w:rsidR="004604DA" w:rsidRPr="008149BD" w:rsidRDefault="004604DA" w:rsidP="004604DA">
      <w:pPr>
        <w:spacing w:after="60"/>
        <w:ind w:left="86"/>
        <w:contextualSpacing/>
      </w:pPr>
    </w:p>
    <w:p w:rsidR="004604DA" w:rsidRPr="008149BD" w:rsidRDefault="004604DA" w:rsidP="004604DA">
      <w:pPr>
        <w:rPr>
          <w:rFonts w:eastAsiaTheme="minorHAnsi"/>
          <w:b/>
        </w:rPr>
      </w:pPr>
      <w:bookmarkStart w:id="96" w:name="Nursing2"/>
      <w:bookmarkStart w:id="97" w:name="Nursing3"/>
      <w:bookmarkEnd w:id="96"/>
      <w:bookmarkEnd w:id="97"/>
      <w:r w:rsidRPr="008149BD">
        <w:rPr>
          <w:rFonts w:eastAsiaTheme="minorHAnsi"/>
          <w:b/>
        </w:rPr>
        <w:br w:type="page"/>
      </w:r>
    </w:p>
    <w:p w:rsidR="004604DA" w:rsidRPr="00F36B59" w:rsidRDefault="00977ABF" w:rsidP="004604DA">
      <w:pPr>
        <w:pStyle w:val="Heading2"/>
        <w:rPr>
          <w:rFonts w:eastAsiaTheme="minorEastAsia"/>
        </w:rPr>
      </w:pPr>
      <w:bookmarkStart w:id="98" w:name="_Toc40300622"/>
      <w:bookmarkStart w:id="99" w:name="_Hlk64976494"/>
      <w:r>
        <w:rPr>
          <w:rFonts w:eastAsiaTheme="minorEastAsia"/>
        </w:rPr>
        <w:lastRenderedPageBreak/>
        <w:t>Nursing Track 2: LPN</w:t>
      </w:r>
      <w:r w:rsidR="004604DA" w:rsidRPr="46CD965C">
        <w:rPr>
          <w:rFonts w:eastAsiaTheme="minorEastAsia"/>
        </w:rPr>
        <w:t xml:space="preserve"> Transition Curriculum</w:t>
      </w:r>
      <w:bookmarkEnd w:id="98"/>
    </w:p>
    <w:p w:rsidR="004604DA" w:rsidRDefault="004604DA" w:rsidP="004604DA">
      <w:pPr>
        <w:rPr>
          <w:sz w:val="20"/>
          <w:szCs w:val="20"/>
        </w:rPr>
      </w:pPr>
      <w:r w:rsidRPr="21774F72">
        <w:rPr>
          <w:sz w:val="20"/>
          <w:szCs w:val="20"/>
        </w:rPr>
        <w:t>Students who are LPNs are required to complete at least 22 hours of the general education course</w:t>
      </w:r>
      <w:r w:rsidR="00977ABF">
        <w:rPr>
          <w:sz w:val="20"/>
          <w:szCs w:val="20"/>
        </w:rPr>
        <w:t>s before beginning the LPN Transition nursing class</w:t>
      </w:r>
      <w:r w:rsidRPr="21774F72">
        <w:rPr>
          <w:sz w:val="20"/>
          <w:szCs w:val="20"/>
        </w:rPr>
        <w:t xml:space="preserve">. The length of this track depends on the amount of time needed to complete the general education classes. The nursing classes can be completed in one year. </w:t>
      </w:r>
    </w:p>
    <w:p w:rsidR="004604DA" w:rsidRPr="00F36B59" w:rsidRDefault="004604DA" w:rsidP="004604DA">
      <w:pPr>
        <w:rPr>
          <w:sz w:val="20"/>
          <w:szCs w:val="20"/>
        </w:rPr>
      </w:pPr>
    </w:p>
    <w:p w:rsidR="004604DA" w:rsidRPr="00F36B59" w:rsidRDefault="004604DA" w:rsidP="00977ABF">
      <w:pPr>
        <w:rPr>
          <w:sz w:val="20"/>
          <w:szCs w:val="20"/>
        </w:rPr>
      </w:pPr>
      <w:r w:rsidRPr="00F36B59">
        <w:rPr>
          <w:sz w:val="20"/>
          <w:szCs w:val="20"/>
        </w:rPr>
        <w:t xml:space="preserve"> </w:t>
      </w:r>
    </w:p>
    <w:p w:rsidR="004604DA" w:rsidRPr="00F36B59" w:rsidRDefault="004604DA" w:rsidP="004604DA">
      <w:pPr>
        <w:spacing w:after="120" w:line="259" w:lineRule="auto"/>
        <w:contextualSpacing/>
        <w:rPr>
          <w:sz w:val="20"/>
          <w:szCs w:val="20"/>
        </w:rPr>
      </w:pPr>
    </w:p>
    <w:tbl>
      <w:tblPr>
        <w:tblW w:w="5010" w:type="pct"/>
        <w:jc w:val="center"/>
        <w:shd w:val="clear" w:color="auto" w:fill="EEECE1"/>
        <w:tblLayout w:type="fixed"/>
        <w:tblCellMar>
          <w:left w:w="0" w:type="dxa"/>
          <w:right w:w="0" w:type="dxa"/>
        </w:tblCellMar>
        <w:tblLook w:val="04A0" w:firstRow="1" w:lastRow="0" w:firstColumn="1" w:lastColumn="0" w:noHBand="0" w:noVBand="1"/>
      </w:tblPr>
      <w:tblGrid>
        <w:gridCol w:w="1718"/>
        <w:gridCol w:w="54"/>
        <w:gridCol w:w="5161"/>
        <w:gridCol w:w="784"/>
        <w:gridCol w:w="54"/>
        <w:gridCol w:w="730"/>
        <w:gridCol w:w="63"/>
        <w:gridCol w:w="805"/>
      </w:tblGrid>
      <w:tr w:rsidR="004604DA" w:rsidRPr="00202A3C" w:rsidTr="004604DA">
        <w:trPr>
          <w:trHeight w:val="720"/>
          <w:tblHeader/>
          <w:jc w:val="center"/>
        </w:trPr>
        <w:tc>
          <w:tcPr>
            <w:tcW w:w="1703" w:type="dxa"/>
            <w:gridSpan w:val="2"/>
            <w:tcBorders>
              <w:left w:val="single" w:sz="4" w:space="0" w:color="D9D9D9" w:themeColor="background1" w:themeShade="D9"/>
            </w:tcBorders>
            <w:shd w:val="clear" w:color="auto" w:fill="E1EBF7"/>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Course Number</w:t>
            </w:r>
          </w:p>
        </w:tc>
        <w:tc>
          <w:tcPr>
            <w:tcW w:w="4962" w:type="dxa"/>
            <w:shd w:val="clear" w:color="auto" w:fill="E1EBF7"/>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Course Title</w:t>
            </w:r>
          </w:p>
        </w:tc>
        <w:tc>
          <w:tcPr>
            <w:tcW w:w="806" w:type="dxa"/>
            <w:gridSpan w:val="2"/>
            <w:shd w:val="clear" w:color="auto" w:fill="E1EBF7"/>
            <w:textDirection w:val="btLr"/>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4"/>
                <w:szCs w:val="16"/>
              </w:rPr>
              <w:t xml:space="preserve">Lecture </w:t>
            </w:r>
            <w:r w:rsidRPr="00202A3C">
              <w:rPr>
                <w:rFonts w:ascii="Cambria" w:hAnsi="Cambria" w:cs="Arial"/>
                <w:b/>
                <w:bCs/>
                <w:sz w:val="14"/>
                <w:szCs w:val="16"/>
              </w:rPr>
              <w:br/>
              <w:t>Hours</w:t>
            </w:r>
          </w:p>
        </w:tc>
        <w:tc>
          <w:tcPr>
            <w:tcW w:w="763" w:type="dxa"/>
            <w:gridSpan w:val="2"/>
            <w:shd w:val="clear" w:color="auto" w:fill="E1EBF7"/>
            <w:textDirection w:val="btLr"/>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4"/>
                <w:szCs w:val="16"/>
              </w:rPr>
              <w:t>Lab</w:t>
            </w:r>
            <w:r w:rsidRPr="00202A3C">
              <w:rPr>
                <w:rFonts w:ascii="Cambria" w:hAnsi="Cambria" w:cs="Arial"/>
                <w:b/>
                <w:bCs/>
                <w:sz w:val="14"/>
                <w:szCs w:val="16"/>
              </w:rPr>
              <w:br/>
              <w:t xml:space="preserve"> Hours</w:t>
            </w:r>
          </w:p>
        </w:tc>
        <w:tc>
          <w:tcPr>
            <w:tcW w:w="774" w:type="dxa"/>
            <w:tcBorders>
              <w:right w:val="single" w:sz="4" w:space="0" w:color="D9D9D9" w:themeColor="background1" w:themeShade="D9"/>
            </w:tcBorders>
            <w:shd w:val="clear" w:color="auto" w:fill="E1EBF7"/>
            <w:textDirection w:val="btLr"/>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4"/>
                <w:szCs w:val="16"/>
              </w:rPr>
              <w:t>Credits</w:t>
            </w:r>
          </w:p>
        </w:tc>
      </w:tr>
      <w:tr w:rsidR="004604DA" w:rsidRPr="00202A3C" w:rsidTr="004604DA">
        <w:tblPrEx>
          <w:jc w:val="left"/>
        </w:tblPrEx>
        <w:trPr>
          <w:trHeight w:val="240"/>
        </w:trPr>
        <w:tc>
          <w:tcPr>
            <w:tcW w:w="6665" w:type="dxa"/>
            <w:gridSpan w:val="3"/>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b/>
                <w:bCs/>
                <w:sz w:val="16"/>
                <w:szCs w:val="16"/>
              </w:rPr>
              <w:t>Pre-Nursing Courses</w:t>
            </w:r>
          </w:p>
        </w:tc>
        <w:tc>
          <w:tcPr>
            <w:tcW w:w="754" w:type="dxa"/>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754" w:type="dxa"/>
            <w:gridSpan w:val="2"/>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835" w:type="dxa"/>
            <w:gridSpan w:val="2"/>
            <w:tcBorders>
              <w:top w:val="nil"/>
              <w:left w:val="nil"/>
              <w:bottom w:val="nil"/>
              <w:right w:val="nil"/>
            </w:tcBorders>
            <w:shd w:val="clear" w:color="auto" w:fill="BFBFBF" w:themeFill="background1" w:themeFillShade="BF"/>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r>
      <w:tr w:rsidR="004604DA" w:rsidRPr="00202A3C" w:rsidTr="004604DA">
        <w:tblPrEx>
          <w:jc w:val="left"/>
        </w:tblPrEx>
        <w:trPr>
          <w:trHeight w:val="285"/>
        </w:trPr>
        <w:tc>
          <w:tcPr>
            <w:tcW w:w="1651"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BIO 141</w:t>
            </w:r>
          </w:p>
        </w:tc>
        <w:tc>
          <w:tcPr>
            <w:tcW w:w="5014"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Human Anatomy &amp; Physiology I</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35"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blPrEx>
          <w:jc w:val="left"/>
        </w:tblPrEx>
        <w:trPr>
          <w:trHeight w:val="285"/>
        </w:trPr>
        <w:tc>
          <w:tcPr>
            <w:tcW w:w="1651"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BIO 142</w:t>
            </w:r>
          </w:p>
        </w:tc>
        <w:tc>
          <w:tcPr>
            <w:tcW w:w="5014"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Human Anatomy &amp; Physiology II</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35"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blPrEx>
          <w:jc w:val="left"/>
        </w:tblPrEx>
        <w:trPr>
          <w:trHeight w:val="285"/>
        </w:trPr>
        <w:tc>
          <w:tcPr>
            <w:tcW w:w="1651"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BIO 150</w:t>
            </w:r>
          </w:p>
        </w:tc>
        <w:tc>
          <w:tcPr>
            <w:tcW w:w="5014"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Introductory Microbiology</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35"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blPrEx>
          <w:jc w:val="left"/>
        </w:tblPrEx>
        <w:trPr>
          <w:trHeight w:val="285"/>
        </w:trPr>
        <w:tc>
          <w:tcPr>
            <w:tcW w:w="1651"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ENG 111</w:t>
            </w:r>
          </w:p>
        </w:tc>
        <w:tc>
          <w:tcPr>
            <w:tcW w:w="5014"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College Comp</w:t>
            </w:r>
            <w:r>
              <w:rPr>
                <w:rFonts w:ascii="Cambria" w:hAnsi="Cambria" w:cs="Arial"/>
                <w:sz w:val="16"/>
                <w:szCs w:val="16"/>
              </w:rPr>
              <w:t>osition</w:t>
            </w:r>
            <w:r w:rsidRPr="00202A3C">
              <w:rPr>
                <w:rFonts w:ascii="Cambria" w:hAnsi="Cambria" w:cs="Arial"/>
                <w:sz w:val="16"/>
                <w:szCs w:val="16"/>
              </w:rPr>
              <w:t xml:space="preserve"> I</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0</w:t>
            </w:r>
          </w:p>
        </w:tc>
        <w:tc>
          <w:tcPr>
            <w:tcW w:w="835" w:type="dxa"/>
            <w:gridSpan w:val="2"/>
            <w:tcBorders>
              <w:top w:val="nil"/>
              <w:left w:val="nil"/>
              <w:bottom w:val="nil"/>
              <w:right w:val="nil"/>
            </w:tcBorders>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r>
      <w:tr w:rsidR="004604DA" w:rsidRPr="008006EF" w:rsidTr="004604DA">
        <w:tblPrEx>
          <w:jc w:val="left"/>
        </w:tblPrEx>
        <w:trPr>
          <w:trHeight w:val="285"/>
        </w:trPr>
        <w:tc>
          <w:tcPr>
            <w:tcW w:w="1651" w:type="dxa"/>
            <w:tcBorders>
              <w:top w:val="nil"/>
              <w:left w:val="nil"/>
              <w:bottom w:val="nil"/>
              <w:right w:val="nil"/>
            </w:tcBorders>
            <w:shd w:val="clear" w:color="auto" w:fill="auto"/>
            <w:noWrap/>
            <w:tcMar>
              <w:top w:w="0" w:type="dxa"/>
              <w:left w:w="108" w:type="dxa"/>
              <w:bottom w:w="0" w:type="dxa"/>
              <w:right w:w="108" w:type="dxa"/>
            </w:tcMar>
          </w:tcPr>
          <w:p w:rsidR="004604DA" w:rsidRPr="008006EF" w:rsidRDefault="00BF41D6" w:rsidP="004604DA">
            <w:pPr>
              <w:spacing w:after="40"/>
              <w:rPr>
                <w:rFonts w:ascii="Cambria" w:hAnsi="Cambria" w:cs="Arial"/>
                <w:sz w:val="16"/>
                <w:szCs w:val="16"/>
              </w:rPr>
            </w:pPr>
            <w:r w:rsidRPr="008006EF">
              <w:rPr>
                <w:rFonts w:ascii="Cambria" w:hAnsi="Cambria" w:cs="Arial"/>
                <w:sz w:val="16"/>
                <w:szCs w:val="16"/>
              </w:rPr>
              <w:t>LBR 105</w:t>
            </w:r>
          </w:p>
        </w:tc>
        <w:tc>
          <w:tcPr>
            <w:tcW w:w="5014" w:type="dxa"/>
            <w:gridSpan w:val="2"/>
            <w:tcBorders>
              <w:top w:val="nil"/>
              <w:left w:val="nil"/>
              <w:bottom w:val="nil"/>
              <w:right w:val="nil"/>
            </w:tcBorders>
            <w:shd w:val="clear" w:color="auto" w:fill="auto"/>
            <w:tcMar>
              <w:top w:w="0" w:type="dxa"/>
              <w:left w:w="108" w:type="dxa"/>
              <w:bottom w:w="0" w:type="dxa"/>
              <w:right w:w="108" w:type="dxa"/>
            </w:tcMar>
          </w:tcPr>
          <w:p w:rsidR="004604DA" w:rsidRPr="008006EF" w:rsidRDefault="00BF41D6" w:rsidP="004604DA">
            <w:pPr>
              <w:spacing w:after="40"/>
              <w:rPr>
                <w:rFonts w:ascii="Cambria" w:hAnsi="Cambria" w:cs="Arial"/>
                <w:sz w:val="16"/>
                <w:szCs w:val="16"/>
              </w:rPr>
            </w:pPr>
            <w:r w:rsidRPr="008006EF">
              <w:rPr>
                <w:rFonts w:ascii="Cambria" w:hAnsi="Cambria" w:cs="Arial"/>
                <w:sz w:val="16"/>
                <w:szCs w:val="16"/>
              </w:rPr>
              <w:t>Library Skills for Research</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4604DA" w:rsidRPr="008006EF" w:rsidRDefault="00BF41D6" w:rsidP="004604DA">
            <w:pPr>
              <w:spacing w:after="40"/>
              <w:jc w:val="center"/>
              <w:rPr>
                <w:rFonts w:ascii="Cambria" w:hAnsi="Cambria" w:cs="Arial"/>
                <w:sz w:val="16"/>
                <w:szCs w:val="16"/>
              </w:rPr>
            </w:pPr>
            <w:r w:rsidRPr="008006EF">
              <w:rPr>
                <w:rFonts w:ascii="Cambria" w:hAnsi="Cambria" w:cs="Arial"/>
                <w:sz w:val="16"/>
                <w:szCs w:val="16"/>
              </w:rPr>
              <w:t>1</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8006EF" w:rsidRDefault="00BF41D6" w:rsidP="004604DA">
            <w:pPr>
              <w:spacing w:after="40"/>
              <w:jc w:val="center"/>
              <w:rPr>
                <w:rFonts w:ascii="Cambria" w:hAnsi="Cambria" w:cs="Arial"/>
                <w:sz w:val="16"/>
                <w:szCs w:val="16"/>
              </w:rPr>
            </w:pPr>
            <w:r w:rsidRPr="008006EF">
              <w:rPr>
                <w:rFonts w:ascii="Cambria" w:hAnsi="Cambria" w:cs="Arial"/>
                <w:sz w:val="16"/>
                <w:szCs w:val="16"/>
              </w:rPr>
              <w:t>0</w:t>
            </w:r>
          </w:p>
        </w:tc>
        <w:tc>
          <w:tcPr>
            <w:tcW w:w="835" w:type="dxa"/>
            <w:gridSpan w:val="2"/>
            <w:tcBorders>
              <w:top w:val="nil"/>
              <w:left w:val="nil"/>
              <w:bottom w:val="nil"/>
              <w:right w:val="nil"/>
            </w:tcBorders>
            <w:shd w:val="clear" w:color="auto" w:fill="auto"/>
            <w:tcMar>
              <w:top w:w="0" w:type="dxa"/>
              <w:left w:w="108" w:type="dxa"/>
              <w:bottom w:w="0" w:type="dxa"/>
              <w:right w:w="108" w:type="dxa"/>
            </w:tcMar>
          </w:tcPr>
          <w:p w:rsidR="004604DA" w:rsidRPr="008006EF" w:rsidRDefault="00BF41D6" w:rsidP="004604DA">
            <w:pPr>
              <w:spacing w:after="40"/>
              <w:jc w:val="center"/>
              <w:rPr>
                <w:rFonts w:ascii="Cambria" w:hAnsi="Cambria" w:cs="Arial"/>
                <w:sz w:val="16"/>
                <w:szCs w:val="16"/>
              </w:rPr>
            </w:pPr>
            <w:r w:rsidRPr="008006EF">
              <w:rPr>
                <w:rFonts w:ascii="Cambria" w:hAnsi="Cambria" w:cs="Arial"/>
                <w:sz w:val="16"/>
                <w:szCs w:val="16"/>
              </w:rPr>
              <w:t>1</w:t>
            </w:r>
          </w:p>
        </w:tc>
      </w:tr>
      <w:tr w:rsidR="00BF41D6" w:rsidRPr="008006EF" w:rsidTr="004604DA">
        <w:tblPrEx>
          <w:jc w:val="left"/>
        </w:tblPrEx>
        <w:trPr>
          <w:trHeight w:val="285"/>
        </w:trPr>
        <w:tc>
          <w:tcPr>
            <w:tcW w:w="1651" w:type="dxa"/>
            <w:tcBorders>
              <w:top w:val="nil"/>
              <w:left w:val="nil"/>
              <w:bottom w:val="nil"/>
              <w:right w:val="nil"/>
            </w:tcBorders>
            <w:shd w:val="clear" w:color="auto" w:fill="auto"/>
            <w:noWrap/>
            <w:tcMar>
              <w:top w:w="0" w:type="dxa"/>
              <w:left w:w="108" w:type="dxa"/>
              <w:bottom w:w="0" w:type="dxa"/>
              <w:right w:w="108" w:type="dxa"/>
            </w:tcMar>
          </w:tcPr>
          <w:p w:rsidR="00BF41D6" w:rsidRPr="008006EF" w:rsidRDefault="00BF41D6" w:rsidP="004604DA">
            <w:pPr>
              <w:spacing w:after="40"/>
              <w:rPr>
                <w:rFonts w:ascii="Cambria" w:hAnsi="Cambria" w:cs="Arial"/>
                <w:sz w:val="16"/>
                <w:szCs w:val="16"/>
              </w:rPr>
            </w:pPr>
            <w:r w:rsidRPr="008006EF">
              <w:rPr>
                <w:rFonts w:ascii="Cambria" w:hAnsi="Cambria" w:cs="Arial"/>
                <w:sz w:val="16"/>
                <w:szCs w:val="16"/>
              </w:rPr>
              <w:t>NUR 135</w:t>
            </w:r>
          </w:p>
        </w:tc>
        <w:tc>
          <w:tcPr>
            <w:tcW w:w="5014" w:type="dxa"/>
            <w:gridSpan w:val="2"/>
            <w:tcBorders>
              <w:top w:val="nil"/>
              <w:left w:val="nil"/>
              <w:bottom w:val="nil"/>
              <w:right w:val="nil"/>
            </w:tcBorders>
            <w:shd w:val="clear" w:color="auto" w:fill="auto"/>
            <w:tcMar>
              <w:top w:w="0" w:type="dxa"/>
              <w:left w:w="108" w:type="dxa"/>
              <w:bottom w:w="0" w:type="dxa"/>
              <w:right w:w="108" w:type="dxa"/>
            </w:tcMar>
          </w:tcPr>
          <w:p w:rsidR="00BF41D6" w:rsidRPr="008006EF" w:rsidRDefault="00BF41D6" w:rsidP="004604DA">
            <w:pPr>
              <w:spacing w:after="40"/>
              <w:rPr>
                <w:rFonts w:ascii="Cambria" w:hAnsi="Cambria" w:cs="Arial"/>
                <w:sz w:val="16"/>
                <w:szCs w:val="16"/>
              </w:rPr>
            </w:pPr>
            <w:r w:rsidRPr="008006EF">
              <w:rPr>
                <w:rFonts w:ascii="Cambria" w:hAnsi="Cambria" w:cs="Arial"/>
                <w:sz w:val="16"/>
                <w:szCs w:val="16"/>
              </w:rPr>
              <w:t>Drug Dosage Calculations</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BF41D6" w:rsidRPr="008006EF" w:rsidRDefault="00BF41D6" w:rsidP="004604DA">
            <w:pPr>
              <w:spacing w:after="40"/>
              <w:jc w:val="center"/>
              <w:rPr>
                <w:rFonts w:ascii="Cambria" w:hAnsi="Cambria" w:cs="Arial"/>
                <w:sz w:val="16"/>
                <w:szCs w:val="16"/>
              </w:rPr>
            </w:pPr>
            <w:r w:rsidRPr="008006EF">
              <w:rPr>
                <w:rFonts w:ascii="Cambria" w:hAnsi="Cambria" w:cs="Arial"/>
                <w:sz w:val="16"/>
                <w:szCs w:val="16"/>
              </w:rPr>
              <w:t>2</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BF41D6" w:rsidRPr="008006EF" w:rsidRDefault="00BF41D6" w:rsidP="004604DA">
            <w:pPr>
              <w:spacing w:after="40"/>
              <w:jc w:val="center"/>
              <w:rPr>
                <w:rFonts w:ascii="Cambria" w:hAnsi="Cambria" w:cs="Arial"/>
                <w:sz w:val="16"/>
                <w:szCs w:val="16"/>
              </w:rPr>
            </w:pPr>
            <w:r w:rsidRPr="008006EF">
              <w:rPr>
                <w:rFonts w:ascii="Cambria" w:hAnsi="Cambria" w:cs="Arial"/>
                <w:sz w:val="16"/>
                <w:szCs w:val="16"/>
              </w:rPr>
              <w:t>0</w:t>
            </w:r>
          </w:p>
        </w:tc>
        <w:tc>
          <w:tcPr>
            <w:tcW w:w="835" w:type="dxa"/>
            <w:gridSpan w:val="2"/>
            <w:tcBorders>
              <w:top w:val="nil"/>
              <w:left w:val="nil"/>
              <w:bottom w:val="nil"/>
              <w:right w:val="nil"/>
            </w:tcBorders>
            <w:shd w:val="clear" w:color="auto" w:fill="auto"/>
            <w:tcMar>
              <w:top w:w="0" w:type="dxa"/>
              <w:left w:w="108" w:type="dxa"/>
              <w:bottom w:w="0" w:type="dxa"/>
              <w:right w:w="108" w:type="dxa"/>
            </w:tcMar>
          </w:tcPr>
          <w:p w:rsidR="00BF41D6" w:rsidRPr="008006EF" w:rsidRDefault="00BF41D6" w:rsidP="004604DA">
            <w:pPr>
              <w:spacing w:after="40"/>
              <w:jc w:val="center"/>
              <w:rPr>
                <w:rFonts w:ascii="Cambria" w:hAnsi="Cambria" w:cs="Arial"/>
                <w:sz w:val="16"/>
                <w:szCs w:val="16"/>
              </w:rPr>
            </w:pPr>
            <w:r w:rsidRPr="008006EF">
              <w:rPr>
                <w:rFonts w:ascii="Cambria" w:hAnsi="Cambria" w:cs="Arial"/>
                <w:sz w:val="16"/>
                <w:szCs w:val="16"/>
              </w:rPr>
              <w:t>2</w:t>
            </w:r>
          </w:p>
        </w:tc>
      </w:tr>
      <w:tr w:rsidR="004604DA" w:rsidRPr="008006EF" w:rsidTr="004604DA">
        <w:tblPrEx>
          <w:jc w:val="left"/>
        </w:tblPrEx>
        <w:trPr>
          <w:trHeight w:val="285"/>
        </w:trPr>
        <w:tc>
          <w:tcPr>
            <w:tcW w:w="1651" w:type="dxa"/>
            <w:tcBorders>
              <w:top w:val="nil"/>
              <w:left w:val="nil"/>
              <w:bottom w:val="nil"/>
              <w:right w:val="nil"/>
            </w:tcBorders>
            <w:shd w:val="clear" w:color="auto" w:fill="auto"/>
            <w:noWrap/>
            <w:tcMar>
              <w:top w:w="0" w:type="dxa"/>
              <w:left w:w="108" w:type="dxa"/>
              <w:bottom w:w="0" w:type="dxa"/>
              <w:right w:w="108" w:type="dxa"/>
            </w:tcMar>
          </w:tcPr>
          <w:p w:rsidR="004604DA" w:rsidRPr="008006EF" w:rsidRDefault="004604DA" w:rsidP="004604DA">
            <w:pPr>
              <w:spacing w:after="40"/>
              <w:rPr>
                <w:rFonts w:ascii="Cambria" w:hAnsi="Cambria" w:cs="Arial"/>
                <w:sz w:val="16"/>
                <w:szCs w:val="16"/>
              </w:rPr>
            </w:pPr>
            <w:r w:rsidRPr="008006EF">
              <w:rPr>
                <w:rFonts w:ascii="Cambria" w:hAnsi="Cambria" w:cs="Arial"/>
                <w:sz w:val="16"/>
                <w:szCs w:val="16"/>
              </w:rPr>
              <w:t>PSY 230</w:t>
            </w:r>
          </w:p>
        </w:tc>
        <w:tc>
          <w:tcPr>
            <w:tcW w:w="5014" w:type="dxa"/>
            <w:gridSpan w:val="2"/>
            <w:tcBorders>
              <w:top w:val="nil"/>
              <w:left w:val="nil"/>
              <w:bottom w:val="nil"/>
              <w:right w:val="nil"/>
            </w:tcBorders>
            <w:shd w:val="clear" w:color="auto" w:fill="auto"/>
            <w:tcMar>
              <w:top w:w="0" w:type="dxa"/>
              <w:left w:w="108" w:type="dxa"/>
              <w:bottom w:w="0" w:type="dxa"/>
              <w:right w:w="108" w:type="dxa"/>
            </w:tcMar>
          </w:tcPr>
          <w:p w:rsidR="004604DA" w:rsidRPr="008006EF" w:rsidRDefault="004604DA" w:rsidP="004604DA">
            <w:pPr>
              <w:spacing w:after="40"/>
              <w:rPr>
                <w:rFonts w:ascii="Cambria" w:hAnsi="Cambria" w:cs="Arial"/>
                <w:sz w:val="16"/>
                <w:szCs w:val="16"/>
              </w:rPr>
            </w:pPr>
            <w:r w:rsidRPr="008006EF">
              <w:rPr>
                <w:rFonts w:ascii="Cambria" w:hAnsi="Cambria" w:cs="Arial"/>
                <w:sz w:val="16"/>
                <w:szCs w:val="16"/>
              </w:rPr>
              <w:t>Developmental Psychology</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4604DA" w:rsidRPr="008006EF" w:rsidRDefault="004604DA" w:rsidP="004604DA">
            <w:pPr>
              <w:spacing w:after="40"/>
              <w:jc w:val="center"/>
              <w:rPr>
                <w:rFonts w:ascii="Cambria" w:hAnsi="Cambria" w:cs="Arial"/>
                <w:sz w:val="16"/>
                <w:szCs w:val="16"/>
              </w:rPr>
            </w:pPr>
            <w:r w:rsidRPr="008006EF">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8006EF" w:rsidRDefault="004604DA" w:rsidP="004604DA">
            <w:pPr>
              <w:spacing w:after="40"/>
              <w:jc w:val="center"/>
              <w:rPr>
                <w:rFonts w:ascii="Cambria" w:hAnsi="Cambria" w:cs="Arial"/>
                <w:sz w:val="16"/>
                <w:szCs w:val="16"/>
              </w:rPr>
            </w:pPr>
            <w:r w:rsidRPr="008006EF">
              <w:rPr>
                <w:rFonts w:ascii="Cambria" w:hAnsi="Cambria" w:cs="Arial"/>
                <w:sz w:val="16"/>
                <w:szCs w:val="16"/>
              </w:rPr>
              <w:t>0</w:t>
            </w:r>
          </w:p>
        </w:tc>
        <w:tc>
          <w:tcPr>
            <w:tcW w:w="835" w:type="dxa"/>
            <w:gridSpan w:val="2"/>
            <w:tcBorders>
              <w:top w:val="nil"/>
              <w:left w:val="nil"/>
              <w:bottom w:val="nil"/>
              <w:right w:val="nil"/>
            </w:tcBorders>
            <w:shd w:val="clear" w:color="auto" w:fill="auto"/>
            <w:tcMar>
              <w:top w:w="0" w:type="dxa"/>
              <w:left w:w="108" w:type="dxa"/>
              <w:bottom w:w="0" w:type="dxa"/>
              <w:right w:w="108" w:type="dxa"/>
            </w:tcMar>
          </w:tcPr>
          <w:p w:rsidR="004604DA" w:rsidRPr="008006EF" w:rsidRDefault="004604DA" w:rsidP="004604DA">
            <w:pPr>
              <w:spacing w:after="40"/>
              <w:jc w:val="center"/>
              <w:rPr>
                <w:rFonts w:ascii="Cambria" w:hAnsi="Cambria" w:cs="Arial"/>
                <w:sz w:val="16"/>
                <w:szCs w:val="16"/>
              </w:rPr>
            </w:pPr>
            <w:r w:rsidRPr="008006EF">
              <w:rPr>
                <w:rFonts w:ascii="Cambria" w:hAnsi="Cambria" w:cs="Arial"/>
                <w:sz w:val="16"/>
                <w:szCs w:val="16"/>
              </w:rPr>
              <w:t>3</w:t>
            </w:r>
          </w:p>
        </w:tc>
      </w:tr>
      <w:tr w:rsidR="004604DA" w:rsidRPr="00202A3C" w:rsidTr="004604DA">
        <w:tblPrEx>
          <w:jc w:val="left"/>
        </w:tblPrEx>
        <w:trPr>
          <w:trHeight w:val="240"/>
        </w:trPr>
        <w:tc>
          <w:tcPr>
            <w:tcW w:w="1651" w:type="dxa"/>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SDV 101</w:t>
            </w:r>
          </w:p>
        </w:tc>
        <w:tc>
          <w:tcPr>
            <w:tcW w:w="5014" w:type="dxa"/>
            <w:gridSpan w:val="2"/>
            <w:tcBorders>
              <w:top w:val="nil"/>
              <w:left w:val="nil"/>
              <w:bottom w:val="double" w:sz="4" w:space="0" w:color="A6A6A6" w:themeColor="background1" w:themeShade="A6"/>
              <w:right w:val="nil"/>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Orientation to College Success</w:t>
            </w:r>
          </w:p>
        </w:tc>
        <w:tc>
          <w:tcPr>
            <w:tcW w:w="754" w:type="dxa"/>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1</w:t>
            </w:r>
          </w:p>
        </w:tc>
        <w:tc>
          <w:tcPr>
            <w:tcW w:w="754" w:type="dxa"/>
            <w:gridSpan w:val="2"/>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0</w:t>
            </w:r>
          </w:p>
        </w:tc>
        <w:tc>
          <w:tcPr>
            <w:tcW w:w="835" w:type="dxa"/>
            <w:gridSpan w:val="2"/>
            <w:tcBorders>
              <w:top w:val="nil"/>
              <w:left w:val="nil"/>
              <w:bottom w:val="double" w:sz="4" w:space="0" w:color="A6A6A6" w:themeColor="background1" w:themeShade="A6"/>
              <w:right w:val="nil"/>
            </w:tcBorders>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1</w:t>
            </w:r>
          </w:p>
        </w:tc>
      </w:tr>
      <w:tr w:rsidR="004604DA" w:rsidRPr="00202A3C" w:rsidTr="004604DA">
        <w:tblPrEx>
          <w:jc w:val="left"/>
        </w:tblPrEx>
        <w:trPr>
          <w:trHeight w:val="225"/>
        </w:trPr>
        <w:tc>
          <w:tcPr>
            <w:tcW w:w="1651"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p>
        </w:tc>
        <w:tc>
          <w:tcPr>
            <w:tcW w:w="5014" w:type="dxa"/>
            <w:gridSpan w:val="2"/>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75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19</w:t>
            </w:r>
          </w:p>
        </w:tc>
        <w:tc>
          <w:tcPr>
            <w:tcW w:w="754"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9</w:t>
            </w:r>
          </w:p>
        </w:tc>
        <w:tc>
          <w:tcPr>
            <w:tcW w:w="835" w:type="dxa"/>
            <w:gridSpan w:val="2"/>
            <w:tcBorders>
              <w:top w:val="double" w:sz="4" w:space="0" w:color="A6A6A6" w:themeColor="background1" w:themeShade="A6"/>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22</w:t>
            </w:r>
          </w:p>
        </w:tc>
      </w:tr>
      <w:tr w:rsidR="004604DA" w:rsidRPr="00202A3C" w:rsidTr="004604DA">
        <w:tblPrEx>
          <w:jc w:val="left"/>
        </w:tblPrEx>
        <w:trPr>
          <w:trHeight w:val="255"/>
        </w:trPr>
        <w:tc>
          <w:tcPr>
            <w:tcW w:w="6665" w:type="dxa"/>
            <w:gridSpan w:val="3"/>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 xml:space="preserve">Summer Session - Year </w:t>
            </w:r>
            <w:r>
              <w:rPr>
                <w:rFonts w:ascii="Cambria" w:hAnsi="Cambria" w:cs="Arial"/>
                <w:b/>
                <w:bCs/>
                <w:sz w:val="16"/>
                <w:szCs w:val="16"/>
              </w:rPr>
              <w:t>1</w:t>
            </w:r>
          </w:p>
        </w:tc>
        <w:tc>
          <w:tcPr>
            <w:tcW w:w="754" w:type="dxa"/>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754" w:type="dxa"/>
            <w:gridSpan w:val="2"/>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835" w:type="dxa"/>
            <w:gridSpan w:val="2"/>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r>
      <w:tr w:rsidR="004604DA" w:rsidRPr="00202A3C" w:rsidTr="004604DA">
        <w:tblPrEx>
          <w:jc w:val="left"/>
        </w:tblPrEx>
        <w:trPr>
          <w:trHeight w:val="270"/>
        </w:trPr>
        <w:tc>
          <w:tcPr>
            <w:tcW w:w="1651" w:type="dxa"/>
            <w:tcBorders>
              <w:top w:val="nil"/>
              <w:left w:val="nil"/>
              <w:bottom w:val="nil"/>
              <w:right w:val="nil"/>
            </w:tcBorders>
            <w:shd w:val="clear" w:color="auto" w:fill="auto"/>
            <w:noWrap/>
            <w:tcMar>
              <w:top w:w="0" w:type="dxa"/>
              <w:left w:w="108" w:type="dxa"/>
              <w:bottom w:w="0" w:type="dxa"/>
              <w:right w:w="108" w:type="dxa"/>
            </w:tcMar>
            <w:hideMark/>
          </w:tcPr>
          <w:p w:rsidR="004604DA" w:rsidRPr="00D44600" w:rsidRDefault="004604DA" w:rsidP="004604DA">
            <w:pPr>
              <w:spacing w:after="40"/>
              <w:rPr>
                <w:rFonts w:ascii="Cambria" w:hAnsi="Cambria" w:cs="Arial"/>
                <w:sz w:val="16"/>
                <w:szCs w:val="16"/>
              </w:rPr>
            </w:pPr>
            <w:r>
              <w:rPr>
                <w:rFonts w:ascii="Cambria" w:hAnsi="Cambria" w:cs="Arial"/>
                <w:sz w:val="16"/>
                <w:szCs w:val="16"/>
              </w:rPr>
              <w:t>NSG</w:t>
            </w:r>
            <w:r w:rsidRPr="00202A3C">
              <w:rPr>
                <w:rFonts w:ascii="Cambria" w:hAnsi="Cambria" w:cs="Arial"/>
                <w:sz w:val="16"/>
                <w:szCs w:val="16"/>
              </w:rPr>
              <w:t xml:space="preserve"> 1</w:t>
            </w:r>
            <w:r>
              <w:rPr>
                <w:rFonts w:ascii="Cambria" w:hAnsi="Cambria" w:cs="Arial"/>
                <w:sz w:val="16"/>
                <w:szCs w:val="16"/>
              </w:rPr>
              <w:t>15</w:t>
            </w:r>
            <w:r>
              <w:rPr>
                <w:rFonts w:ascii="Cambria" w:hAnsi="Cambria" w:cs="Arial"/>
                <w:sz w:val="16"/>
                <w:szCs w:val="16"/>
                <w:vertAlign w:val="superscript"/>
              </w:rPr>
              <w:t>1</w:t>
            </w:r>
          </w:p>
        </w:tc>
        <w:tc>
          <w:tcPr>
            <w:tcW w:w="5014" w:type="dxa"/>
            <w:gridSpan w:val="2"/>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Health Care Concepts for Transition</w:t>
            </w:r>
          </w:p>
        </w:tc>
        <w:tc>
          <w:tcPr>
            <w:tcW w:w="754" w:type="dxa"/>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c>
          <w:tcPr>
            <w:tcW w:w="835" w:type="dxa"/>
            <w:gridSpan w:val="2"/>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5</w:t>
            </w:r>
          </w:p>
        </w:tc>
      </w:tr>
      <w:tr w:rsidR="004604DA" w:rsidRPr="00202A3C" w:rsidTr="004604DA">
        <w:tblPrEx>
          <w:jc w:val="left"/>
        </w:tblPrEx>
        <w:trPr>
          <w:trHeight w:val="255"/>
        </w:trPr>
        <w:tc>
          <w:tcPr>
            <w:tcW w:w="1651" w:type="dxa"/>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NSG 200</w:t>
            </w:r>
          </w:p>
        </w:tc>
        <w:tc>
          <w:tcPr>
            <w:tcW w:w="5014" w:type="dxa"/>
            <w:gridSpan w:val="2"/>
            <w:tcBorders>
              <w:top w:val="nil"/>
              <w:left w:val="nil"/>
              <w:bottom w:val="double" w:sz="4" w:space="0" w:color="A6A6A6" w:themeColor="background1" w:themeShade="A6"/>
              <w:right w:val="nil"/>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Health Promotion and Assessment</w:t>
            </w:r>
          </w:p>
        </w:tc>
        <w:tc>
          <w:tcPr>
            <w:tcW w:w="754" w:type="dxa"/>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2</w:t>
            </w:r>
          </w:p>
        </w:tc>
        <w:tc>
          <w:tcPr>
            <w:tcW w:w="754" w:type="dxa"/>
            <w:gridSpan w:val="2"/>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35" w:type="dxa"/>
            <w:gridSpan w:val="2"/>
            <w:tcBorders>
              <w:top w:val="nil"/>
              <w:left w:val="nil"/>
              <w:bottom w:val="double" w:sz="4" w:space="0" w:color="A6A6A6" w:themeColor="background1" w:themeShade="A6"/>
              <w:right w:val="nil"/>
            </w:tcBorders>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r>
      <w:tr w:rsidR="004604DA" w:rsidRPr="00202A3C" w:rsidTr="004604DA">
        <w:tblPrEx>
          <w:jc w:val="left"/>
        </w:tblPrEx>
        <w:trPr>
          <w:trHeight w:val="225"/>
        </w:trPr>
        <w:tc>
          <w:tcPr>
            <w:tcW w:w="1651"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p>
        </w:tc>
        <w:tc>
          <w:tcPr>
            <w:tcW w:w="5014"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75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D67E1E" w:rsidRDefault="004604DA" w:rsidP="004604DA">
            <w:pPr>
              <w:spacing w:after="40"/>
              <w:jc w:val="center"/>
              <w:rPr>
                <w:rFonts w:ascii="Cambria" w:hAnsi="Cambria" w:cs="Arial"/>
                <w:b/>
                <w:sz w:val="16"/>
                <w:szCs w:val="16"/>
              </w:rPr>
            </w:pPr>
            <w:r>
              <w:rPr>
                <w:rFonts w:ascii="Cambria" w:hAnsi="Cambria" w:cs="Arial"/>
                <w:b/>
                <w:sz w:val="16"/>
                <w:szCs w:val="16"/>
              </w:rPr>
              <w:t>5</w:t>
            </w:r>
          </w:p>
        </w:tc>
        <w:tc>
          <w:tcPr>
            <w:tcW w:w="754"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9</w:t>
            </w:r>
          </w:p>
        </w:tc>
        <w:tc>
          <w:tcPr>
            <w:tcW w:w="835"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8</w:t>
            </w:r>
          </w:p>
        </w:tc>
      </w:tr>
      <w:tr w:rsidR="004604DA" w:rsidRPr="00202A3C" w:rsidTr="004604DA">
        <w:tblPrEx>
          <w:jc w:val="left"/>
        </w:tblPrEx>
        <w:trPr>
          <w:trHeight w:val="225"/>
        </w:trPr>
        <w:tc>
          <w:tcPr>
            <w:tcW w:w="6665" w:type="dxa"/>
            <w:gridSpan w:val="3"/>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 xml:space="preserve">Fall Semester - Year </w:t>
            </w:r>
            <w:r>
              <w:rPr>
                <w:rFonts w:ascii="Cambria" w:hAnsi="Cambria" w:cs="Arial"/>
                <w:b/>
                <w:bCs/>
                <w:sz w:val="16"/>
                <w:szCs w:val="16"/>
              </w:rPr>
              <w:t>1</w:t>
            </w:r>
          </w:p>
        </w:tc>
        <w:tc>
          <w:tcPr>
            <w:tcW w:w="754" w:type="dxa"/>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754" w:type="dxa"/>
            <w:gridSpan w:val="2"/>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835" w:type="dxa"/>
            <w:gridSpan w:val="2"/>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r>
      <w:tr w:rsidR="004604DA" w:rsidRPr="00202A3C" w:rsidTr="004604DA">
        <w:tblPrEx>
          <w:jc w:val="left"/>
        </w:tblPrEx>
        <w:trPr>
          <w:trHeight w:val="255"/>
        </w:trPr>
        <w:tc>
          <w:tcPr>
            <w:tcW w:w="1651" w:type="dxa"/>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ENG 112</w:t>
            </w:r>
          </w:p>
        </w:tc>
        <w:tc>
          <w:tcPr>
            <w:tcW w:w="5014"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College Composition II</w:t>
            </w:r>
          </w:p>
        </w:tc>
        <w:tc>
          <w:tcPr>
            <w:tcW w:w="754" w:type="dxa"/>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835"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r>
      <w:tr w:rsidR="004604DA" w:rsidRPr="00202A3C" w:rsidTr="004604DA">
        <w:tblPrEx>
          <w:jc w:val="left"/>
        </w:tblPrEx>
        <w:trPr>
          <w:trHeight w:val="255"/>
        </w:trPr>
        <w:tc>
          <w:tcPr>
            <w:tcW w:w="1651"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NSG 210</w:t>
            </w:r>
          </w:p>
        </w:tc>
        <w:tc>
          <w:tcPr>
            <w:tcW w:w="501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Health Care Concepts I</w:t>
            </w:r>
          </w:p>
        </w:tc>
        <w:tc>
          <w:tcPr>
            <w:tcW w:w="754" w:type="dxa"/>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c>
          <w:tcPr>
            <w:tcW w:w="835" w:type="dxa"/>
            <w:gridSpan w:val="2"/>
            <w:tcBorders>
              <w:top w:val="nil"/>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5</w:t>
            </w:r>
          </w:p>
        </w:tc>
      </w:tr>
      <w:tr w:rsidR="00BF41D6" w:rsidRPr="00202A3C" w:rsidTr="004604DA">
        <w:tblPrEx>
          <w:jc w:val="left"/>
        </w:tblPrEx>
        <w:trPr>
          <w:trHeight w:val="255"/>
        </w:trPr>
        <w:tc>
          <w:tcPr>
            <w:tcW w:w="1651" w:type="dxa"/>
            <w:tcBorders>
              <w:top w:val="nil"/>
              <w:left w:val="nil"/>
              <w:bottom w:val="nil"/>
              <w:right w:val="nil"/>
            </w:tcBorders>
            <w:shd w:val="clear" w:color="auto" w:fill="auto"/>
            <w:noWrap/>
            <w:tcMar>
              <w:top w:w="0" w:type="dxa"/>
              <w:left w:w="108" w:type="dxa"/>
              <w:bottom w:w="0" w:type="dxa"/>
              <w:right w:w="108" w:type="dxa"/>
            </w:tcMar>
          </w:tcPr>
          <w:p w:rsidR="00BF41D6" w:rsidRDefault="00BF41D6" w:rsidP="004604DA">
            <w:pPr>
              <w:spacing w:after="40"/>
              <w:rPr>
                <w:rFonts w:ascii="Cambria" w:hAnsi="Cambria" w:cs="Arial"/>
                <w:sz w:val="16"/>
                <w:szCs w:val="16"/>
              </w:rPr>
            </w:pPr>
          </w:p>
        </w:tc>
        <w:tc>
          <w:tcPr>
            <w:tcW w:w="5014" w:type="dxa"/>
            <w:gridSpan w:val="2"/>
            <w:tcBorders>
              <w:top w:val="nil"/>
              <w:left w:val="nil"/>
              <w:bottom w:val="nil"/>
              <w:right w:val="nil"/>
            </w:tcBorders>
            <w:shd w:val="clear" w:color="auto" w:fill="auto"/>
            <w:noWrap/>
            <w:tcMar>
              <w:top w:w="0" w:type="dxa"/>
              <w:left w:w="108" w:type="dxa"/>
              <w:bottom w:w="0" w:type="dxa"/>
              <w:right w:w="108" w:type="dxa"/>
            </w:tcMar>
          </w:tcPr>
          <w:p w:rsidR="00BF41D6" w:rsidRDefault="00BF41D6" w:rsidP="004604DA">
            <w:pPr>
              <w:spacing w:after="40"/>
              <w:rPr>
                <w:rFonts w:ascii="Cambria" w:hAnsi="Cambria" w:cs="Arial"/>
                <w:sz w:val="16"/>
                <w:szCs w:val="16"/>
              </w:rPr>
            </w:pPr>
          </w:p>
        </w:tc>
        <w:tc>
          <w:tcPr>
            <w:tcW w:w="754" w:type="dxa"/>
            <w:tcBorders>
              <w:top w:val="nil"/>
              <w:left w:val="nil"/>
              <w:bottom w:val="nil"/>
              <w:right w:val="nil"/>
            </w:tcBorders>
            <w:shd w:val="clear" w:color="auto" w:fill="auto"/>
            <w:noWrap/>
            <w:tcMar>
              <w:top w:w="0" w:type="dxa"/>
              <w:left w:w="108" w:type="dxa"/>
              <w:bottom w:w="0" w:type="dxa"/>
              <w:right w:w="108" w:type="dxa"/>
            </w:tcMar>
          </w:tcPr>
          <w:p w:rsidR="00BF41D6" w:rsidRDefault="00BF41D6" w:rsidP="004604DA">
            <w:pPr>
              <w:spacing w:after="40"/>
              <w:jc w:val="center"/>
              <w:rPr>
                <w:rFonts w:ascii="Cambria" w:hAnsi="Cambria" w:cs="Arial"/>
                <w:sz w:val="16"/>
                <w:szCs w:val="16"/>
              </w:rPr>
            </w:pPr>
          </w:p>
        </w:tc>
        <w:tc>
          <w:tcPr>
            <w:tcW w:w="754" w:type="dxa"/>
            <w:gridSpan w:val="2"/>
            <w:tcBorders>
              <w:top w:val="nil"/>
              <w:left w:val="nil"/>
              <w:bottom w:val="nil"/>
              <w:right w:val="nil"/>
            </w:tcBorders>
            <w:shd w:val="clear" w:color="auto" w:fill="auto"/>
            <w:noWrap/>
            <w:tcMar>
              <w:top w:w="0" w:type="dxa"/>
              <w:left w:w="108" w:type="dxa"/>
              <w:bottom w:w="0" w:type="dxa"/>
              <w:right w:w="108" w:type="dxa"/>
            </w:tcMar>
          </w:tcPr>
          <w:p w:rsidR="00BF41D6" w:rsidRDefault="00BF41D6" w:rsidP="004604DA">
            <w:pPr>
              <w:spacing w:after="40"/>
              <w:jc w:val="center"/>
              <w:rPr>
                <w:rFonts w:ascii="Cambria" w:hAnsi="Cambria" w:cs="Arial"/>
                <w:sz w:val="16"/>
                <w:szCs w:val="16"/>
              </w:rPr>
            </w:pPr>
          </w:p>
        </w:tc>
        <w:tc>
          <w:tcPr>
            <w:tcW w:w="835" w:type="dxa"/>
            <w:gridSpan w:val="2"/>
            <w:tcBorders>
              <w:top w:val="nil"/>
              <w:left w:val="nil"/>
              <w:bottom w:val="nil"/>
              <w:right w:val="nil"/>
            </w:tcBorders>
            <w:shd w:val="clear" w:color="auto" w:fill="auto"/>
            <w:noWrap/>
            <w:tcMar>
              <w:top w:w="0" w:type="dxa"/>
              <w:left w:w="108" w:type="dxa"/>
              <w:bottom w:w="0" w:type="dxa"/>
              <w:right w:w="108" w:type="dxa"/>
            </w:tcMar>
          </w:tcPr>
          <w:p w:rsidR="00BF41D6" w:rsidRDefault="00BF41D6" w:rsidP="004604DA">
            <w:pPr>
              <w:spacing w:after="40"/>
              <w:jc w:val="center"/>
              <w:rPr>
                <w:rFonts w:ascii="Cambria" w:hAnsi="Cambria" w:cs="Arial"/>
                <w:sz w:val="16"/>
                <w:szCs w:val="16"/>
              </w:rPr>
            </w:pPr>
          </w:p>
        </w:tc>
      </w:tr>
      <w:tr w:rsidR="004604DA" w:rsidRPr="00202A3C" w:rsidTr="004604DA">
        <w:tblPrEx>
          <w:jc w:val="left"/>
        </w:tblPrEx>
        <w:trPr>
          <w:trHeight w:val="240"/>
        </w:trPr>
        <w:tc>
          <w:tcPr>
            <w:tcW w:w="1651" w:type="dxa"/>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NSG 211</w:t>
            </w:r>
          </w:p>
        </w:tc>
        <w:tc>
          <w:tcPr>
            <w:tcW w:w="5014" w:type="dxa"/>
            <w:gridSpan w:val="2"/>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Health Care Concepts II</w:t>
            </w:r>
          </w:p>
        </w:tc>
        <w:tc>
          <w:tcPr>
            <w:tcW w:w="754" w:type="dxa"/>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6</w:t>
            </w:r>
          </w:p>
        </w:tc>
        <w:tc>
          <w:tcPr>
            <w:tcW w:w="835" w:type="dxa"/>
            <w:gridSpan w:val="2"/>
            <w:tcBorders>
              <w:top w:val="nil"/>
              <w:left w:val="nil"/>
              <w:bottom w:val="double" w:sz="4" w:space="0" w:color="A6A6A6" w:themeColor="background1" w:themeShade="A6"/>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5</w:t>
            </w:r>
          </w:p>
        </w:tc>
      </w:tr>
      <w:tr w:rsidR="004604DA" w:rsidRPr="00202A3C" w:rsidTr="004604DA">
        <w:tblPrEx>
          <w:jc w:val="left"/>
        </w:tblPrEx>
        <w:trPr>
          <w:trHeight w:val="255"/>
        </w:trPr>
        <w:tc>
          <w:tcPr>
            <w:tcW w:w="1651"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p>
        </w:tc>
        <w:tc>
          <w:tcPr>
            <w:tcW w:w="5014"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75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D67E1E" w:rsidRDefault="004604DA" w:rsidP="004604DA">
            <w:pPr>
              <w:spacing w:after="40"/>
              <w:jc w:val="center"/>
              <w:rPr>
                <w:rFonts w:ascii="Cambria" w:hAnsi="Cambria" w:cs="Arial"/>
                <w:b/>
                <w:sz w:val="16"/>
                <w:szCs w:val="16"/>
              </w:rPr>
            </w:pPr>
            <w:r w:rsidRPr="00D67E1E">
              <w:rPr>
                <w:rFonts w:ascii="Cambria" w:hAnsi="Cambria" w:cs="Arial"/>
                <w:b/>
                <w:sz w:val="16"/>
                <w:szCs w:val="16"/>
              </w:rPr>
              <w:t>9</w:t>
            </w:r>
          </w:p>
        </w:tc>
        <w:tc>
          <w:tcPr>
            <w:tcW w:w="754"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12</w:t>
            </w:r>
          </w:p>
        </w:tc>
        <w:tc>
          <w:tcPr>
            <w:tcW w:w="835" w:type="dxa"/>
            <w:gridSpan w:val="2"/>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13</w:t>
            </w:r>
          </w:p>
        </w:tc>
      </w:tr>
      <w:tr w:rsidR="004604DA" w:rsidRPr="00202A3C" w:rsidTr="004604DA">
        <w:tblPrEx>
          <w:jc w:val="left"/>
        </w:tblPrEx>
        <w:trPr>
          <w:trHeight w:val="300"/>
        </w:trPr>
        <w:tc>
          <w:tcPr>
            <w:tcW w:w="6665" w:type="dxa"/>
            <w:gridSpan w:val="3"/>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 xml:space="preserve">Spring Semester - Year </w:t>
            </w:r>
            <w:r>
              <w:rPr>
                <w:rFonts w:ascii="Cambria" w:hAnsi="Cambria" w:cs="Arial"/>
                <w:b/>
                <w:bCs/>
                <w:sz w:val="16"/>
                <w:szCs w:val="16"/>
              </w:rPr>
              <w:t>1</w:t>
            </w:r>
          </w:p>
        </w:tc>
        <w:tc>
          <w:tcPr>
            <w:tcW w:w="754" w:type="dxa"/>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754" w:type="dxa"/>
            <w:gridSpan w:val="2"/>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c>
          <w:tcPr>
            <w:tcW w:w="835" w:type="dxa"/>
            <w:gridSpan w:val="2"/>
            <w:tcBorders>
              <w:top w:val="nil"/>
              <w:left w:val="nil"/>
              <w:bottom w:val="nil"/>
              <w:right w:val="nil"/>
            </w:tcBorders>
            <w:shd w:val="clear" w:color="auto" w:fill="BFBFBF" w:themeFill="background1" w:themeFillShade="BF"/>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p>
        </w:tc>
      </w:tr>
      <w:tr w:rsidR="004604DA" w:rsidRPr="00202A3C" w:rsidTr="004604DA">
        <w:tblPrEx>
          <w:jc w:val="left"/>
        </w:tblPrEx>
        <w:trPr>
          <w:trHeight w:val="270"/>
        </w:trPr>
        <w:tc>
          <w:tcPr>
            <w:tcW w:w="1651" w:type="dxa"/>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NSG 230</w:t>
            </w:r>
          </w:p>
        </w:tc>
        <w:tc>
          <w:tcPr>
            <w:tcW w:w="5014"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Advanced Professional Nursing Concepts</w:t>
            </w:r>
          </w:p>
        </w:tc>
        <w:tc>
          <w:tcPr>
            <w:tcW w:w="754" w:type="dxa"/>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2</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835"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2</w:t>
            </w:r>
          </w:p>
        </w:tc>
      </w:tr>
      <w:tr w:rsidR="004604DA" w:rsidRPr="00202A3C" w:rsidTr="004604DA">
        <w:tblPrEx>
          <w:jc w:val="left"/>
        </w:tblPrEx>
        <w:trPr>
          <w:trHeight w:val="225"/>
        </w:trPr>
        <w:tc>
          <w:tcPr>
            <w:tcW w:w="1651" w:type="dxa"/>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NSG 252</w:t>
            </w:r>
          </w:p>
        </w:tc>
        <w:tc>
          <w:tcPr>
            <w:tcW w:w="5014"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Complex Health Care Concepts</w:t>
            </w:r>
          </w:p>
        </w:tc>
        <w:tc>
          <w:tcPr>
            <w:tcW w:w="754" w:type="dxa"/>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c>
          <w:tcPr>
            <w:tcW w:w="754"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835" w:type="dxa"/>
            <w:gridSpan w:val="2"/>
            <w:tcBorders>
              <w:top w:val="nil"/>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rPr>
          <w:trHeight w:val="225"/>
          <w:jc w:val="center"/>
        </w:trPr>
        <w:tc>
          <w:tcPr>
            <w:tcW w:w="1651" w:type="dxa"/>
            <w:tcBorders>
              <w:top w:val="nil"/>
              <w:left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NSG 270</w:t>
            </w:r>
          </w:p>
        </w:tc>
        <w:tc>
          <w:tcPr>
            <w:tcW w:w="5014" w:type="dxa"/>
            <w:gridSpan w:val="2"/>
            <w:tcBorders>
              <w:top w:val="nil"/>
              <w:left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Nursing Capstone</w:t>
            </w:r>
          </w:p>
        </w:tc>
        <w:tc>
          <w:tcPr>
            <w:tcW w:w="754" w:type="dxa"/>
            <w:tcBorders>
              <w:top w:val="nil"/>
              <w:left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754" w:type="dxa"/>
            <w:gridSpan w:val="2"/>
            <w:tcBorders>
              <w:top w:val="nil"/>
              <w:left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12</w:t>
            </w:r>
          </w:p>
        </w:tc>
        <w:tc>
          <w:tcPr>
            <w:tcW w:w="835" w:type="dxa"/>
            <w:gridSpan w:val="2"/>
            <w:tcBorders>
              <w:top w:val="nil"/>
              <w:left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4604DA">
        <w:trPr>
          <w:trHeight w:val="225"/>
          <w:jc w:val="center"/>
        </w:trPr>
        <w:tc>
          <w:tcPr>
            <w:tcW w:w="1651" w:type="dxa"/>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tcPr>
          <w:p w:rsidR="004604DA" w:rsidRPr="00D44600" w:rsidDel="00EB2685" w:rsidRDefault="004604DA" w:rsidP="004604DA">
            <w:pPr>
              <w:spacing w:after="40"/>
              <w:rPr>
                <w:rFonts w:ascii="Cambria" w:hAnsi="Cambria" w:cs="Arial"/>
                <w:sz w:val="16"/>
                <w:szCs w:val="16"/>
              </w:rPr>
            </w:pPr>
            <w:r>
              <w:rPr>
                <w:rFonts w:ascii="Cambria" w:hAnsi="Cambria" w:cs="Arial"/>
                <w:sz w:val="16"/>
                <w:szCs w:val="16"/>
              </w:rPr>
              <w:t>HUM EEE</w:t>
            </w:r>
          </w:p>
        </w:tc>
        <w:tc>
          <w:tcPr>
            <w:tcW w:w="5014" w:type="dxa"/>
            <w:gridSpan w:val="2"/>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tcPr>
          <w:p w:rsidR="004604DA" w:rsidRPr="00202A3C" w:rsidDel="00EB2685" w:rsidRDefault="00977ABF" w:rsidP="00977ABF">
            <w:pPr>
              <w:spacing w:after="40"/>
              <w:rPr>
                <w:rFonts w:ascii="Cambria" w:hAnsi="Cambria" w:cs="Arial"/>
                <w:sz w:val="16"/>
                <w:szCs w:val="16"/>
              </w:rPr>
            </w:pPr>
            <w:r>
              <w:rPr>
                <w:rFonts w:ascii="Cambria" w:hAnsi="Cambria" w:cs="Arial"/>
                <w:sz w:val="16"/>
                <w:szCs w:val="16"/>
              </w:rPr>
              <w:t>See list of approved Humanities courses on college website</w:t>
            </w:r>
          </w:p>
        </w:tc>
        <w:tc>
          <w:tcPr>
            <w:tcW w:w="754" w:type="dxa"/>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tcPr>
          <w:p w:rsidR="004604DA" w:rsidRPr="00202A3C" w:rsidDel="00D44600" w:rsidRDefault="004604DA" w:rsidP="004604DA">
            <w:pPr>
              <w:spacing w:after="40"/>
              <w:jc w:val="center"/>
              <w:rPr>
                <w:rFonts w:ascii="Cambria" w:hAnsi="Cambria" w:cs="Arial"/>
                <w:sz w:val="16"/>
                <w:szCs w:val="16"/>
              </w:rPr>
            </w:pPr>
            <w:r>
              <w:rPr>
                <w:rFonts w:ascii="Cambria" w:hAnsi="Cambria" w:cs="Arial"/>
                <w:sz w:val="16"/>
                <w:szCs w:val="16"/>
              </w:rPr>
              <w:t>3</w:t>
            </w:r>
          </w:p>
        </w:tc>
        <w:tc>
          <w:tcPr>
            <w:tcW w:w="754" w:type="dxa"/>
            <w:gridSpan w:val="2"/>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tcPr>
          <w:p w:rsidR="004604DA" w:rsidRPr="00202A3C" w:rsidDel="00D44600" w:rsidRDefault="004604DA" w:rsidP="004604DA">
            <w:pPr>
              <w:spacing w:after="40"/>
              <w:jc w:val="center"/>
              <w:rPr>
                <w:rFonts w:ascii="Cambria" w:hAnsi="Cambria" w:cs="Arial"/>
                <w:sz w:val="16"/>
                <w:szCs w:val="16"/>
              </w:rPr>
            </w:pPr>
            <w:r>
              <w:rPr>
                <w:rFonts w:ascii="Cambria" w:hAnsi="Cambria" w:cs="Arial"/>
                <w:sz w:val="16"/>
                <w:szCs w:val="16"/>
              </w:rPr>
              <w:t>0</w:t>
            </w:r>
          </w:p>
        </w:tc>
        <w:tc>
          <w:tcPr>
            <w:tcW w:w="835" w:type="dxa"/>
            <w:gridSpan w:val="2"/>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tcPr>
          <w:p w:rsidR="004604DA" w:rsidRPr="00202A3C" w:rsidDel="00D44600" w:rsidRDefault="004604DA" w:rsidP="004604DA">
            <w:pPr>
              <w:spacing w:after="40"/>
              <w:jc w:val="center"/>
              <w:rPr>
                <w:rFonts w:ascii="Cambria" w:hAnsi="Cambria" w:cs="Arial"/>
                <w:sz w:val="16"/>
                <w:szCs w:val="16"/>
              </w:rPr>
            </w:pPr>
            <w:r>
              <w:rPr>
                <w:rFonts w:ascii="Cambria" w:hAnsi="Cambria" w:cs="Arial"/>
                <w:sz w:val="16"/>
                <w:szCs w:val="16"/>
              </w:rPr>
              <w:t>3</w:t>
            </w:r>
          </w:p>
        </w:tc>
      </w:tr>
      <w:tr w:rsidR="004604DA" w:rsidRPr="00202A3C" w:rsidTr="004604DA">
        <w:trPr>
          <w:trHeight w:val="225"/>
          <w:jc w:val="center"/>
        </w:trPr>
        <w:tc>
          <w:tcPr>
            <w:tcW w:w="1651" w:type="dxa"/>
            <w:tcBorders>
              <w:top w:val="double" w:sz="4" w:space="0" w:color="AEAAAA" w:themeColor="background2" w:themeShade="BF"/>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p>
        </w:tc>
        <w:tc>
          <w:tcPr>
            <w:tcW w:w="5014" w:type="dxa"/>
            <w:gridSpan w:val="2"/>
            <w:tcBorders>
              <w:top w:val="double" w:sz="4" w:space="0" w:color="AEAAAA" w:themeColor="background2" w:themeShade="BF"/>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754" w:type="dxa"/>
            <w:tcBorders>
              <w:top w:val="double" w:sz="4" w:space="0" w:color="AEAAAA" w:themeColor="background2" w:themeShade="BF"/>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D67E1E">
              <w:rPr>
                <w:rFonts w:ascii="Cambria" w:hAnsi="Cambria" w:cs="Arial"/>
                <w:b/>
                <w:sz w:val="16"/>
                <w:szCs w:val="16"/>
              </w:rPr>
              <w:t>9</w:t>
            </w:r>
          </w:p>
        </w:tc>
        <w:tc>
          <w:tcPr>
            <w:tcW w:w="754" w:type="dxa"/>
            <w:gridSpan w:val="2"/>
            <w:tcBorders>
              <w:top w:val="double" w:sz="4" w:space="0" w:color="AEAAAA" w:themeColor="background2" w:themeShade="BF"/>
              <w:left w:val="nil"/>
              <w:bottom w:val="nil"/>
              <w:right w:val="nil"/>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12</w:t>
            </w:r>
          </w:p>
        </w:tc>
        <w:tc>
          <w:tcPr>
            <w:tcW w:w="835" w:type="dxa"/>
            <w:gridSpan w:val="2"/>
            <w:tcBorders>
              <w:top w:val="double" w:sz="4" w:space="0" w:color="AEAAAA" w:themeColor="background2" w:themeShade="BF"/>
              <w:left w:val="nil"/>
              <w:bottom w:val="nil"/>
              <w:right w:val="nil"/>
            </w:tcBorders>
            <w:shd w:val="clear" w:color="auto" w:fill="auto"/>
            <w:noWrap/>
            <w:tcMar>
              <w:top w:w="0" w:type="dxa"/>
              <w:left w:w="108" w:type="dxa"/>
              <w:bottom w:w="0" w:type="dxa"/>
              <w:right w:w="108" w:type="dxa"/>
            </w:tcMar>
            <w:hideMark/>
          </w:tcPr>
          <w:p w:rsidR="004604DA" w:rsidRPr="00D67E1E" w:rsidRDefault="004604DA" w:rsidP="004604DA">
            <w:pPr>
              <w:spacing w:after="40"/>
              <w:jc w:val="center"/>
              <w:rPr>
                <w:rFonts w:ascii="Cambria" w:hAnsi="Cambria" w:cs="Arial"/>
                <w:b/>
                <w:sz w:val="16"/>
                <w:szCs w:val="16"/>
              </w:rPr>
            </w:pPr>
            <w:r w:rsidRPr="00D67E1E">
              <w:rPr>
                <w:rFonts w:ascii="Cambria" w:hAnsi="Cambria" w:cs="Arial"/>
                <w:b/>
                <w:sz w:val="16"/>
                <w:szCs w:val="16"/>
              </w:rPr>
              <w:t>13</w:t>
            </w:r>
          </w:p>
        </w:tc>
      </w:tr>
      <w:tr w:rsidR="004604DA" w:rsidRPr="00202A3C" w:rsidTr="004604DA">
        <w:tblPrEx>
          <w:jc w:val="left"/>
        </w:tblPrEx>
        <w:trPr>
          <w:trHeight w:val="255"/>
        </w:trPr>
        <w:tc>
          <w:tcPr>
            <w:tcW w:w="8234" w:type="dxa"/>
            <w:gridSpan w:val="7"/>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b/>
                <w:bCs/>
                <w:sz w:val="16"/>
                <w:szCs w:val="16"/>
              </w:rPr>
            </w:pPr>
            <w:r w:rsidRPr="00202A3C">
              <w:rPr>
                <w:rFonts w:ascii="Cambria" w:hAnsi="Cambria" w:cs="Arial"/>
                <w:b/>
                <w:bCs/>
                <w:sz w:val="16"/>
                <w:szCs w:val="16"/>
              </w:rPr>
              <w:t>Total Minimum Credits for the AAS Degree</w:t>
            </w:r>
          </w:p>
        </w:tc>
        <w:tc>
          <w:tcPr>
            <w:tcW w:w="774" w:type="dxa"/>
            <w:tcBorders>
              <w:top w:val="double" w:sz="4" w:space="0" w:color="A6A6A6" w:themeColor="background1" w:themeShade="A6"/>
              <w:left w:val="nil"/>
              <w:bottom w:val="nil"/>
              <w:right w:val="nil"/>
            </w:tcBorders>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b/>
                <w:bCs/>
                <w:sz w:val="16"/>
                <w:szCs w:val="16"/>
              </w:rPr>
            </w:pPr>
            <w:r>
              <w:rPr>
                <w:rFonts w:ascii="Cambria" w:hAnsi="Cambria" w:cs="Arial"/>
                <w:b/>
                <w:bCs/>
                <w:sz w:val="16"/>
                <w:szCs w:val="16"/>
              </w:rPr>
              <w:t>56</w:t>
            </w:r>
          </w:p>
        </w:tc>
      </w:tr>
    </w:tbl>
    <w:p w:rsidR="004604DA" w:rsidRPr="008149BD" w:rsidRDefault="004604DA" w:rsidP="004604DA">
      <w:pPr>
        <w:spacing w:after="120" w:line="259" w:lineRule="auto"/>
        <w:contextualSpacing/>
      </w:pPr>
    </w:p>
    <w:p w:rsidR="004604DA" w:rsidRPr="00B52BF0" w:rsidRDefault="004604DA" w:rsidP="004604DA">
      <w:pPr>
        <w:rPr>
          <w:sz w:val="20"/>
          <w:szCs w:val="20"/>
        </w:rPr>
      </w:pPr>
      <w:r w:rsidRPr="00B52BF0">
        <w:rPr>
          <w:b/>
          <w:bCs/>
          <w:sz w:val="20"/>
          <w:szCs w:val="20"/>
        </w:rPr>
        <w:t>Footnote:</w:t>
      </w:r>
    </w:p>
    <w:tbl>
      <w:tblPr>
        <w:tblW w:w="10501" w:type="dxa"/>
        <w:tblLook w:val="04A0" w:firstRow="1" w:lastRow="0" w:firstColumn="1" w:lastColumn="0" w:noHBand="0" w:noVBand="1"/>
      </w:tblPr>
      <w:tblGrid>
        <w:gridCol w:w="10267"/>
        <w:gridCol w:w="222"/>
        <w:gridCol w:w="222"/>
        <w:gridCol w:w="222"/>
      </w:tblGrid>
      <w:tr w:rsidR="004604DA" w:rsidRPr="00B52BF0" w:rsidTr="004604DA">
        <w:trPr>
          <w:trHeight w:val="83"/>
        </w:trPr>
        <w:tc>
          <w:tcPr>
            <w:tcW w:w="10501" w:type="dxa"/>
            <w:gridSpan w:val="4"/>
            <w:tcBorders>
              <w:top w:val="nil"/>
              <w:left w:val="nil"/>
              <w:bottom w:val="nil"/>
              <w:right w:val="nil"/>
            </w:tcBorders>
            <w:shd w:val="clear" w:color="auto" w:fill="auto"/>
            <w:noWrap/>
            <w:vAlign w:val="bottom"/>
            <w:hideMark/>
          </w:tcPr>
          <w:p w:rsidR="004604DA" w:rsidRPr="00B52BF0" w:rsidRDefault="004604DA" w:rsidP="004604DA">
            <w:pPr>
              <w:rPr>
                <w:iCs/>
                <w:sz w:val="18"/>
                <w:szCs w:val="18"/>
              </w:rPr>
            </w:pPr>
            <w:r w:rsidRPr="00B52BF0">
              <w:rPr>
                <w:iCs/>
                <w:sz w:val="18"/>
                <w:szCs w:val="18"/>
                <w:vertAlign w:val="superscript"/>
              </w:rPr>
              <w:t>1</w:t>
            </w:r>
            <w:r w:rsidRPr="00B52BF0">
              <w:rPr>
                <w:iCs/>
                <w:sz w:val="18"/>
                <w:szCs w:val="18"/>
              </w:rPr>
              <w:t xml:space="preserve">Upon completion of NSG 115 credit will be awarded for NSG 100, 106, 130, 152, 170 (16 credits). These </w:t>
            </w:r>
          </w:p>
        </w:tc>
      </w:tr>
      <w:tr w:rsidR="004604DA" w:rsidRPr="00B52BF0" w:rsidTr="004604DA">
        <w:trPr>
          <w:trHeight w:val="79"/>
        </w:trPr>
        <w:tc>
          <w:tcPr>
            <w:tcW w:w="10267" w:type="dxa"/>
            <w:tcBorders>
              <w:top w:val="nil"/>
              <w:left w:val="nil"/>
              <w:bottom w:val="nil"/>
              <w:right w:val="nil"/>
            </w:tcBorders>
            <w:shd w:val="clear" w:color="auto" w:fill="auto"/>
            <w:noWrap/>
            <w:vAlign w:val="bottom"/>
            <w:hideMark/>
          </w:tcPr>
          <w:p w:rsidR="004604DA" w:rsidRPr="00B52BF0" w:rsidRDefault="004604DA" w:rsidP="004604DA">
            <w:pPr>
              <w:rPr>
                <w:iCs/>
                <w:sz w:val="18"/>
                <w:szCs w:val="18"/>
              </w:rPr>
            </w:pPr>
            <w:r w:rsidRPr="00B52BF0">
              <w:rPr>
                <w:iCs/>
                <w:sz w:val="18"/>
                <w:szCs w:val="18"/>
              </w:rPr>
              <w:t>credits will appear on the student's official transcript.</w:t>
            </w:r>
          </w:p>
        </w:tc>
        <w:tc>
          <w:tcPr>
            <w:tcW w:w="78" w:type="dxa"/>
            <w:tcBorders>
              <w:top w:val="nil"/>
              <w:left w:val="nil"/>
              <w:bottom w:val="nil"/>
              <w:right w:val="nil"/>
            </w:tcBorders>
            <w:shd w:val="clear" w:color="auto" w:fill="auto"/>
            <w:noWrap/>
            <w:vAlign w:val="bottom"/>
            <w:hideMark/>
          </w:tcPr>
          <w:p w:rsidR="004604DA" w:rsidRPr="00B52BF0" w:rsidRDefault="004604DA" w:rsidP="004604DA">
            <w:pPr>
              <w:rPr>
                <w:i/>
                <w:iCs/>
                <w:sz w:val="18"/>
                <w:szCs w:val="18"/>
              </w:rPr>
            </w:pPr>
          </w:p>
        </w:tc>
        <w:tc>
          <w:tcPr>
            <w:tcW w:w="78" w:type="dxa"/>
            <w:tcBorders>
              <w:top w:val="nil"/>
              <w:left w:val="nil"/>
              <w:bottom w:val="nil"/>
              <w:right w:val="nil"/>
            </w:tcBorders>
            <w:shd w:val="clear" w:color="auto" w:fill="auto"/>
            <w:noWrap/>
            <w:vAlign w:val="bottom"/>
            <w:hideMark/>
          </w:tcPr>
          <w:p w:rsidR="004604DA" w:rsidRPr="00B52BF0" w:rsidRDefault="004604DA" w:rsidP="004604DA">
            <w:pPr>
              <w:rPr>
                <w:sz w:val="18"/>
                <w:szCs w:val="18"/>
              </w:rPr>
            </w:pPr>
          </w:p>
        </w:tc>
        <w:tc>
          <w:tcPr>
            <w:tcW w:w="78" w:type="dxa"/>
            <w:tcBorders>
              <w:top w:val="nil"/>
              <w:left w:val="nil"/>
              <w:bottom w:val="nil"/>
              <w:right w:val="nil"/>
            </w:tcBorders>
            <w:shd w:val="clear" w:color="auto" w:fill="auto"/>
            <w:noWrap/>
            <w:vAlign w:val="bottom"/>
            <w:hideMark/>
          </w:tcPr>
          <w:p w:rsidR="004604DA" w:rsidRPr="00B52BF0" w:rsidRDefault="004604DA" w:rsidP="004604DA">
            <w:pPr>
              <w:rPr>
                <w:sz w:val="18"/>
                <w:szCs w:val="18"/>
              </w:rPr>
            </w:pPr>
          </w:p>
        </w:tc>
      </w:tr>
      <w:bookmarkEnd w:id="99"/>
    </w:tbl>
    <w:p w:rsidR="004604DA" w:rsidRPr="008149BD" w:rsidRDefault="004604DA" w:rsidP="004604DA">
      <w:pPr>
        <w:ind w:left="90"/>
        <w:contextualSpacing/>
        <w:jc w:val="both"/>
        <w:rPr>
          <w:sz w:val="20"/>
          <w:szCs w:val="20"/>
        </w:rPr>
      </w:pPr>
      <w:r>
        <w:rPr>
          <w:rFonts w:ascii="Times New Roman" w:eastAsiaTheme="minorHAnsi" w:hAnsi="Times New Roman"/>
          <w:b/>
        </w:rPr>
        <w:br w:type="page"/>
      </w:r>
    </w:p>
    <w:p w:rsidR="004604DA" w:rsidRPr="00394FCE" w:rsidRDefault="004604DA" w:rsidP="004604DA">
      <w:pPr>
        <w:pStyle w:val="Heading2"/>
        <w:rPr>
          <w:rFonts w:eastAsiaTheme="minorHAnsi"/>
        </w:rPr>
      </w:pPr>
      <w:bookmarkStart w:id="100" w:name="_Toc40300623"/>
      <w:bookmarkStart w:id="101" w:name="_Hlk64976595"/>
      <w:r w:rsidRPr="006D0BBD">
        <w:rPr>
          <w:rFonts w:eastAsiaTheme="minorHAnsi"/>
        </w:rPr>
        <w:lastRenderedPageBreak/>
        <w:t>Nursing Track 3: Part-time Evening/Weekend Curriculum</w:t>
      </w:r>
      <w:bookmarkEnd w:id="100"/>
    </w:p>
    <w:p w:rsidR="004604DA" w:rsidRDefault="004604DA" w:rsidP="004604DA">
      <w:pPr>
        <w:spacing w:after="60"/>
        <w:rPr>
          <w:sz w:val="20"/>
          <w:szCs w:val="20"/>
        </w:rPr>
      </w:pPr>
      <w:r w:rsidRPr="00675E24">
        <w:rPr>
          <w:b/>
          <w:bCs/>
          <w:sz w:val="20"/>
          <w:szCs w:val="20"/>
        </w:rPr>
        <w:t xml:space="preserve">Admission Requirements: </w:t>
      </w:r>
      <w:r w:rsidRPr="00675E24">
        <w:rPr>
          <w:sz w:val="20"/>
          <w:szCs w:val="20"/>
        </w:rPr>
        <w:t>Admissions requirements for the part-time evening/weekend nursing program are the same as the regular program with the following exception: Students must complete 22 credits of support (general education) courses: BIO 141, BIO 142, BIO 150, ENG 111, ITE 119, PSY 230 and SDV. Additional required general education courses can be completed after acceptance to the program. General education courses listed in year one must be completed before the student will be able to begin nursing courses</w:t>
      </w:r>
      <w:r>
        <w:rPr>
          <w:sz w:val="20"/>
          <w:szCs w:val="20"/>
        </w:rPr>
        <w:t xml:space="preserve"> in Year 2</w:t>
      </w:r>
      <w:r w:rsidRPr="00675E24">
        <w:rPr>
          <w:sz w:val="20"/>
          <w:szCs w:val="20"/>
        </w:rPr>
        <w:t xml:space="preserve">. </w:t>
      </w:r>
    </w:p>
    <w:tbl>
      <w:tblPr>
        <w:tblW w:w="5094" w:type="pct"/>
        <w:jc w:val="center"/>
        <w:shd w:val="clear" w:color="auto" w:fill="EEECE1"/>
        <w:tblLayout w:type="fixed"/>
        <w:tblCellMar>
          <w:left w:w="0" w:type="dxa"/>
          <w:right w:w="0" w:type="dxa"/>
        </w:tblCellMar>
        <w:tblLook w:val="04A0" w:firstRow="1" w:lastRow="0" w:firstColumn="1" w:lastColumn="0" w:noHBand="0" w:noVBand="1"/>
      </w:tblPr>
      <w:tblGrid>
        <w:gridCol w:w="1735"/>
        <w:gridCol w:w="5283"/>
        <w:gridCol w:w="836"/>
        <w:gridCol w:w="836"/>
        <w:gridCol w:w="836"/>
      </w:tblGrid>
      <w:tr w:rsidR="004604DA" w:rsidRPr="00202A3C" w:rsidTr="00F14325">
        <w:trPr>
          <w:trHeight w:val="720"/>
          <w:tblHeader/>
          <w:jc w:val="center"/>
        </w:trPr>
        <w:tc>
          <w:tcPr>
            <w:tcW w:w="1735" w:type="dxa"/>
            <w:tcBorders>
              <w:left w:val="single" w:sz="4" w:space="0" w:color="D9D9D9" w:themeColor="background1" w:themeShade="D9"/>
            </w:tcBorders>
            <w:shd w:val="clear" w:color="auto" w:fill="E1EBF7"/>
            <w:vAlign w:val="center"/>
          </w:tcPr>
          <w:p w:rsidR="004604DA" w:rsidRPr="00202A3C" w:rsidRDefault="004604DA" w:rsidP="004604DA">
            <w:pPr>
              <w:jc w:val="center"/>
              <w:rPr>
                <w:rFonts w:ascii="Cambria" w:hAnsi="Cambria" w:cs="Arial"/>
                <w:sz w:val="16"/>
                <w:szCs w:val="16"/>
              </w:rPr>
            </w:pPr>
            <w:r w:rsidRPr="00202A3C">
              <w:rPr>
                <w:rFonts w:ascii="Cambria" w:hAnsi="Cambria" w:cs="Arial"/>
                <w:b/>
                <w:bCs/>
                <w:sz w:val="16"/>
                <w:szCs w:val="16"/>
              </w:rPr>
              <w:t>Course Number</w:t>
            </w:r>
          </w:p>
        </w:tc>
        <w:tc>
          <w:tcPr>
            <w:tcW w:w="5283" w:type="dxa"/>
            <w:shd w:val="clear" w:color="auto" w:fill="E1EBF7"/>
            <w:vAlign w:val="center"/>
          </w:tcPr>
          <w:p w:rsidR="004604DA" w:rsidRPr="00202A3C" w:rsidRDefault="004604DA" w:rsidP="004604DA">
            <w:pPr>
              <w:jc w:val="center"/>
              <w:rPr>
                <w:rFonts w:ascii="Cambria" w:hAnsi="Cambria" w:cs="Arial"/>
                <w:sz w:val="16"/>
                <w:szCs w:val="16"/>
              </w:rPr>
            </w:pPr>
            <w:r w:rsidRPr="00202A3C">
              <w:rPr>
                <w:rFonts w:ascii="Cambria" w:hAnsi="Cambria" w:cs="Arial"/>
                <w:b/>
                <w:bCs/>
                <w:sz w:val="16"/>
                <w:szCs w:val="16"/>
              </w:rPr>
              <w:t>Course Title</w:t>
            </w:r>
          </w:p>
        </w:tc>
        <w:tc>
          <w:tcPr>
            <w:tcW w:w="836" w:type="dxa"/>
            <w:shd w:val="clear" w:color="auto" w:fill="E1EBF7"/>
            <w:textDirection w:val="btLr"/>
            <w:vAlign w:val="center"/>
          </w:tcPr>
          <w:p w:rsidR="004604DA" w:rsidRPr="00202A3C" w:rsidRDefault="004604DA" w:rsidP="004604DA">
            <w:pPr>
              <w:jc w:val="center"/>
              <w:rPr>
                <w:rFonts w:ascii="Cambria" w:hAnsi="Cambria" w:cs="Arial"/>
                <w:sz w:val="16"/>
                <w:szCs w:val="16"/>
              </w:rPr>
            </w:pPr>
            <w:r w:rsidRPr="00202A3C">
              <w:rPr>
                <w:rFonts w:ascii="Cambria" w:hAnsi="Cambria" w:cs="Arial"/>
                <w:b/>
                <w:bCs/>
                <w:sz w:val="14"/>
                <w:szCs w:val="16"/>
              </w:rPr>
              <w:t xml:space="preserve">Lecture </w:t>
            </w:r>
            <w:r w:rsidRPr="00202A3C">
              <w:rPr>
                <w:rFonts w:ascii="Cambria" w:hAnsi="Cambria" w:cs="Arial"/>
                <w:b/>
                <w:bCs/>
                <w:sz w:val="14"/>
                <w:szCs w:val="16"/>
              </w:rPr>
              <w:br/>
              <w:t>Hours</w:t>
            </w:r>
          </w:p>
        </w:tc>
        <w:tc>
          <w:tcPr>
            <w:tcW w:w="836" w:type="dxa"/>
            <w:shd w:val="clear" w:color="auto" w:fill="E1EBF7"/>
            <w:textDirection w:val="btLr"/>
            <w:vAlign w:val="center"/>
          </w:tcPr>
          <w:p w:rsidR="004604DA" w:rsidRPr="00202A3C" w:rsidRDefault="004604DA" w:rsidP="004604DA">
            <w:pPr>
              <w:jc w:val="center"/>
              <w:rPr>
                <w:rFonts w:ascii="Cambria" w:hAnsi="Cambria" w:cs="Arial"/>
                <w:sz w:val="16"/>
                <w:szCs w:val="16"/>
              </w:rPr>
            </w:pPr>
            <w:r w:rsidRPr="00202A3C">
              <w:rPr>
                <w:rFonts w:ascii="Cambria" w:hAnsi="Cambria" w:cs="Arial"/>
                <w:b/>
                <w:bCs/>
                <w:sz w:val="14"/>
                <w:szCs w:val="16"/>
              </w:rPr>
              <w:t>Lab</w:t>
            </w:r>
            <w:r w:rsidRPr="00202A3C">
              <w:rPr>
                <w:rFonts w:ascii="Cambria" w:hAnsi="Cambria" w:cs="Arial"/>
                <w:b/>
                <w:bCs/>
                <w:sz w:val="14"/>
                <w:szCs w:val="16"/>
              </w:rPr>
              <w:br/>
              <w:t xml:space="preserve"> Hours</w:t>
            </w:r>
          </w:p>
        </w:tc>
        <w:tc>
          <w:tcPr>
            <w:tcW w:w="836" w:type="dxa"/>
            <w:tcBorders>
              <w:right w:val="single" w:sz="4" w:space="0" w:color="D9D9D9" w:themeColor="background1" w:themeShade="D9"/>
            </w:tcBorders>
            <w:shd w:val="clear" w:color="auto" w:fill="E1EBF7"/>
            <w:textDirection w:val="btLr"/>
            <w:vAlign w:val="center"/>
          </w:tcPr>
          <w:p w:rsidR="004604DA" w:rsidRPr="00202A3C" w:rsidRDefault="004604DA" w:rsidP="004604DA">
            <w:pPr>
              <w:jc w:val="center"/>
              <w:rPr>
                <w:rFonts w:ascii="Cambria" w:hAnsi="Cambria" w:cs="Arial"/>
                <w:sz w:val="16"/>
                <w:szCs w:val="16"/>
              </w:rPr>
            </w:pPr>
            <w:r w:rsidRPr="00202A3C">
              <w:rPr>
                <w:rFonts w:ascii="Cambria" w:hAnsi="Cambria" w:cs="Arial"/>
                <w:b/>
                <w:bCs/>
                <w:sz w:val="14"/>
                <w:szCs w:val="16"/>
              </w:rPr>
              <w:t>Credits</w:t>
            </w:r>
          </w:p>
        </w:tc>
      </w:tr>
      <w:tr w:rsidR="004604DA" w:rsidRPr="00202A3C" w:rsidTr="00F14325">
        <w:trPr>
          <w:trHeight w:val="255"/>
          <w:jc w:val="center"/>
        </w:trPr>
        <w:tc>
          <w:tcPr>
            <w:tcW w:w="7018" w:type="dxa"/>
            <w:gridSpan w:val="2"/>
            <w:tcBorders>
              <w:top w:val="nil"/>
              <w:left w:val="nil"/>
              <w:bottom w:val="nil"/>
              <w:right w:val="nil"/>
            </w:tcBorders>
            <w:shd w:val="clear" w:color="auto" w:fill="BFBFBF" w:themeFill="background1" w:themeFillShade="BF"/>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Pr>
                <w:rFonts w:ascii="Cambria" w:hAnsi="Cambria" w:cs="Arial"/>
                <w:b/>
                <w:bCs/>
                <w:sz w:val="16"/>
                <w:szCs w:val="16"/>
              </w:rPr>
              <w:t>Pre-Nursing Courses – Year 1</w:t>
            </w:r>
            <w:r w:rsidRPr="00202A3C">
              <w:rPr>
                <w:rFonts w:ascii="Cambria" w:hAnsi="Cambria" w:cs="Arial"/>
                <w:b/>
                <w:bCs/>
                <w:sz w:val="16"/>
                <w:szCs w:val="16"/>
              </w:rPr>
              <w:t xml:space="preserve"> </w:t>
            </w:r>
          </w:p>
        </w:tc>
        <w:tc>
          <w:tcPr>
            <w:tcW w:w="836" w:type="dxa"/>
            <w:tcBorders>
              <w:top w:val="nil"/>
              <w:left w:val="nil"/>
              <w:bottom w:val="nil"/>
              <w:right w:val="nil"/>
            </w:tcBorders>
            <w:shd w:val="clear" w:color="auto" w:fill="BFBFBF" w:themeFill="background1" w:themeFillShade="BF"/>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p>
        </w:tc>
        <w:tc>
          <w:tcPr>
            <w:tcW w:w="836" w:type="dxa"/>
            <w:tcBorders>
              <w:top w:val="nil"/>
              <w:left w:val="nil"/>
              <w:bottom w:val="nil"/>
              <w:right w:val="nil"/>
            </w:tcBorders>
            <w:shd w:val="clear" w:color="auto" w:fill="BFBFBF" w:themeFill="background1" w:themeFillShade="BF"/>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p>
        </w:tc>
        <w:tc>
          <w:tcPr>
            <w:tcW w:w="836" w:type="dxa"/>
            <w:tcBorders>
              <w:top w:val="nil"/>
              <w:left w:val="nil"/>
              <w:bottom w:val="nil"/>
              <w:right w:val="nil"/>
            </w:tcBorders>
            <w:shd w:val="clear" w:color="auto" w:fill="BFBFBF" w:themeFill="background1" w:themeFillShade="BF"/>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sidRPr="00202A3C">
              <w:rPr>
                <w:rFonts w:ascii="Cambria" w:hAnsi="Cambria" w:cs="Arial"/>
                <w:sz w:val="16"/>
                <w:szCs w:val="16"/>
              </w:rPr>
              <w:t>ENG 11</w:t>
            </w:r>
            <w:r>
              <w:rPr>
                <w:rFonts w:ascii="Cambria" w:hAnsi="Cambria" w:cs="Arial"/>
                <w:sz w:val="16"/>
                <w:szCs w:val="16"/>
              </w:rPr>
              <w:t>1</w:t>
            </w:r>
          </w:p>
        </w:tc>
        <w:tc>
          <w:tcPr>
            <w:tcW w:w="5283"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sidRPr="00202A3C">
              <w:rPr>
                <w:rFonts w:ascii="Cambria" w:hAnsi="Cambria" w:cs="Arial"/>
                <w:sz w:val="16"/>
                <w:szCs w:val="16"/>
              </w:rPr>
              <w:t>College Composition I</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0</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3</w:t>
            </w: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BIO 141</w:t>
            </w:r>
          </w:p>
        </w:tc>
        <w:tc>
          <w:tcPr>
            <w:tcW w:w="5283"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Human Anatomy &amp; Physiology I</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4</w:t>
            </w: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BIO 142</w:t>
            </w:r>
          </w:p>
        </w:tc>
        <w:tc>
          <w:tcPr>
            <w:tcW w:w="5283"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Anatomy &amp; Physiology II</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4</w:t>
            </w: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BIO 150</w:t>
            </w:r>
          </w:p>
        </w:tc>
        <w:tc>
          <w:tcPr>
            <w:tcW w:w="5283"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Introductory Microbiology</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4</w:t>
            </w: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Del="00680FFB" w:rsidRDefault="0003355C" w:rsidP="004604DA">
            <w:pPr>
              <w:spacing w:after="60"/>
              <w:rPr>
                <w:rFonts w:ascii="Cambria" w:hAnsi="Cambria" w:cs="Arial"/>
                <w:sz w:val="16"/>
                <w:szCs w:val="16"/>
              </w:rPr>
            </w:pPr>
            <w:r w:rsidRPr="008006EF">
              <w:rPr>
                <w:rFonts w:ascii="Cambria" w:hAnsi="Cambria" w:cs="Arial"/>
                <w:sz w:val="16"/>
                <w:szCs w:val="16"/>
              </w:rPr>
              <w:t>LBR 105</w:t>
            </w:r>
          </w:p>
        </w:tc>
        <w:tc>
          <w:tcPr>
            <w:tcW w:w="5283"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Del="00680FFB" w:rsidRDefault="0003355C" w:rsidP="004604DA">
            <w:pPr>
              <w:spacing w:after="60"/>
              <w:rPr>
                <w:rFonts w:ascii="Cambria" w:hAnsi="Cambria" w:cs="Arial"/>
                <w:sz w:val="16"/>
                <w:szCs w:val="16"/>
              </w:rPr>
            </w:pPr>
            <w:r w:rsidRPr="008006EF">
              <w:rPr>
                <w:rFonts w:ascii="Cambria" w:hAnsi="Cambria" w:cs="Arial"/>
                <w:sz w:val="16"/>
                <w:szCs w:val="16"/>
              </w:rPr>
              <w:t>Library Skills for Research</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Del="00680FFB" w:rsidRDefault="0003355C" w:rsidP="004604DA">
            <w:pPr>
              <w:spacing w:after="60"/>
              <w:jc w:val="center"/>
              <w:rPr>
                <w:rFonts w:ascii="Cambria" w:hAnsi="Cambria" w:cs="Arial"/>
                <w:sz w:val="16"/>
                <w:szCs w:val="16"/>
              </w:rPr>
            </w:pPr>
            <w:r w:rsidRPr="008006EF">
              <w:rPr>
                <w:rFonts w:ascii="Cambria" w:hAnsi="Cambria" w:cs="Arial"/>
                <w:sz w:val="16"/>
                <w:szCs w:val="16"/>
              </w:rPr>
              <w:t>1</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Del="00680FFB" w:rsidRDefault="0003355C" w:rsidP="004604DA">
            <w:pPr>
              <w:spacing w:after="60"/>
              <w:jc w:val="center"/>
              <w:rPr>
                <w:rFonts w:ascii="Cambria" w:hAnsi="Cambria" w:cs="Arial"/>
                <w:sz w:val="16"/>
                <w:szCs w:val="16"/>
              </w:rPr>
            </w:pPr>
            <w:r w:rsidRPr="008006EF">
              <w:rPr>
                <w:rFonts w:ascii="Cambria" w:hAnsi="Cambria" w:cs="Arial"/>
                <w:sz w:val="16"/>
                <w:szCs w:val="16"/>
              </w:rPr>
              <w:t>0</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Del="00680FFB" w:rsidRDefault="0003355C" w:rsidP="004604DA">
            <w:pPr>
              <w:spacing w:after="60"/>
              <w:jc w:val="center"/>
              <w:rPr>
                <w:rFonts w:ascii="Cambria" w:hAnsi="Cambria" w:cs="Arial"/>
                <w:sz w:val="16"/>
                <w:szCs w:val="16"/>
              </w:rPr>
            </w:pPr>
            <w:r w:rsidRPr="008006EF">
              <w:rPr>
                <w:rFonts w:ascii="Cambria" w:hAnsi="Cambria" w:cs="Arial"/>
                <w:sz w:val="16"/>
                <w:szCs w:val="16"/>
              </w:rPr>
              <w:t>1</w:t>
            </w:r>
          </w:p>
        </w:tc>
      </w:tr>
      <w:tr w:rsidR="0003355C"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vAlign w:val="bottom"/>
          </w:tcPr>
          <w:p w:rsidR="0003355C" w:rsidRPr="008006EF" w:rsidRDefault="0003355C" w:rsidP="004604DA">
            <w:pPr>
              <w:spacing w:after="60"/>
              <w:rPr>
                <w:rFonts w:ascii="Cambria" w:hAnsi="Cambria" w:cs="Arial"/>
                <w:sz w:val="16"/>
                <w:szCs w:val="16"/>
              </w:rPr>
            </w:pPr>
            <w:r w:rsidRPr="008006EF">
              <w:rPr>
                <w:rFonts w:ascii="Cambria" w:hAnsi="Cambria" w:cs="Arial"/>
                <w:sz w:val="16"/>
                <w:szCs w:val="16"/>
              </w:rPr>
              <w:t>NUR 135</w:t>
            </w:r>
          </w:p>
        </w:tc>
        <w:tc>
          <w:tcPr>
            <w:tcW w:w="5283" w:type="dxa"/>
            <w:tcBorders>
              <w:top w:val="nil"/>
              <w:left w:val="nil"/>
              <w:bottom w:val="nil"/>
              <w:right w:val="nil"/>
            </w:tcBorders>
            <w:shd w:val="clear" w:color="auto" w:fill="auto"/>
            <w:tcMar>
              <w:top w:w="0" w:type="dxa"/>
              <w:left w:w="108" w:type="dxa"/>
              <w:bottom w:w="0" w:type="dxa"/>
              <w:right w:w="108" w:type="dxa"/>
            </w:tcMar>
            <w:vAlign w:val="bottom"/>
          </w:tcPr>
          <w:p w:rsidR="0003355C" w:rsidRPr="008006EF" w:rsidRDefault="0003355C" w:rsidP="004604DA">
            <w:pPr>
              <w:spacing w:after="60"/>
              <w:rPr>
                <w:rFonts w:ascii="Cambria" w:hAnsi="Cambria" w:cs="Arial"/>
                <w:sz w:val="16"/>
                <w:szCs w:val="16"/>
              </w:rPr>
            </w:pPr>
            <w:r w:rsidRPr="008006EF">
              <w:rPr>
                <w:rFonts w:ascii="Cambria" w:hAnsi="Cambria" w:cs="Arial"/>
                <w:sz w:val="16"/>
                <w:szCs w:val="16"/>
              </w:rPr>
              <w:t>Drug Dosage Calculations</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03355C" w:rsidRPr="008006EF" w:rsidRDefault="0003355C" w:rsidP="004604DA">
            <w:pPr>
              <w:spacing w:after="60"/>
              <w:jc w:val="center"/>
              <w:rPr>
                <w:rFonts w:ascii="Cambria" w:hAnsi="Cambria" w:cs="Arial"/>
                <w:sz w:val="16"/>
                <w:szCs w:val="16"/>
              </w:rPr>
            </w:pPr>
            <w:r w:rsidRPr="008006EF">
              <w:rPr>
                <w:rFonts w:ascii="Cambria" w:hAnsi="Cambria" w:cs="Arial"/>
                <w:sz w:val="16"/>
                <w:szCs w:val="16"/>
              </w:rPr>
              <w:t>2</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03355C" w:rsidRPr="008006EF" w:rsidRDefault="0003355C" w:rsidP="004604DA">
            <w:pPr>
              <w:spacing w:after="60"/>
              <w:jc w:val="center"/>
              <w:rPr>
                <w:rFonts w:ascii="Cambria" w:hAnsi="Cambria" w:cs="Arial"/>
                <w:sz w:val="16"/>
                <w:szCs w:val="16"/>
              </w:rPr>
            </w:pPr>
            <w:r w:rsidRPr="008006EF">
              <w:rPr>
                <w:rFonts w:ascii="Cambria" w:hAnsi="Cambria" w:cs="Arial"/>
                <w:sz w:val="16"/>
                <w:szCs w:val="16"/>
              </w:rPr>
              <w:t>0</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03355C" w:rsidRPr="008006EF" w:rsidRDefault="0003355C" w:rsidP="004604DA">
            <w:pPr>
              <w:spacing w:after="60"/>
              <w:jc w:val="center"/>
              <w:rPr>
                <w:rFonts w:ascii="Cambria" w:hAnsi="Cambria" w:cs="Arial"/>
                <w:sz w:val="16"/>
                <w:szCs w:val="16"/>
              </w:rPr>
            </w:pPr>
            <w:r w:rsidRPr="008006EF">
              <w:rPr>
                <w:rFonts w:ascii="Cambria" w:hAnsi="Cambria" w:cs="Arial"/>
                <w:sz w:val="16"/>
                <w:szCs w:val="16"/>
              </w:rPr>
              <w:t>2</w:t>
            </w: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RDefault="004604DA" w:rsidP="004604DA">
            <w:pPr>
              <w:spacing w:after="60"/>
              <w:rPr>
                <w:rFonts w:ascii="Cambria" w:hAnsi="Cambria" w:cs="Arial"/>
                <w:sz w:val="16"/>
                <w:szCs w:val="16"/>
              </w:rPr>
            </w:pPr>
            <w:r w:rsidRPr="008006EF">
              <w:rPr>
                <w:rFonts w:ascii="Cambria" w:hAnsi="Cambria" w:cs="Arial"/>
                <w:sz w:val="16"/>
                <w:szCs w:val="16"/>
              </w:rPr>
              <w:t>PSY 230</w:t>
            </w:r>
          </w:p>
        </w:tc>
        <w:tc>
          <w:tcPr>
            <w:tcW w:w="5283"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RDefault="004604DA" w:rsidP="004604DA">
            <w:pPr>
              <w:spacing w:after="60"/>
              <w:rPr>
                <w:rFonts w:ascii="Cambria" w:hAnsi="Cambria" w:cs="Arial"/>
                <w:sz w:val="16"/>
                <w:szCs w:val="16"/>
              </w:rPr>
            </w:pPr>
            <w:r w:rsidRPr="008006EF">
              <w:rPr>
                <w:rFonts w:ascii="Cambria" w:hAnsi="Cambria" w:cs="Arial"/>
                <w:sz w:val="16"/>
                <w:szCs w:val="16"/>
              </w:rPr>
              <w:t>Developmental Psychology</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RDefault="004604DA" w:rsidP="004604DA">
            <w:pPr>
              <w:spacing w:after="60"/>
              <w:jc w:val="center"/>
              <w:rPr>
                <w:rFonts w:ascii="Cambria" w:hAnsi="Cambria" w:cs="Arial"/>
                <w:sz w:val="16"/>
                <w:szCs w:val="16"/>
              </w:rPr>
            </w:pPr>
            <w:r w:rsidRPr="008006EF">
              <w:rPr>
                <w:rFonts w:ascii="Cambria" w:hAnsi="Cambria" w:cs="Arial"/>
                <w:sz w:val="16"/>
                <w:szCs w:val="16"/>
              </w:rPr>
              <w:t>3</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RDefault="004604DA" w:rsidP="004604DA">
            <w:pPr>
              <w:spacing w:after="60"/>
              <w:jc w:val="center"/>
              <w:rPr>
                <w:rFonts w:ascii="Cambria" w:hAnsi="Cambria" w:cs="Arial"/>
                <w:sz w:val="16"/>
                <w:szCs w:val="16"/>
              </w:rPr>
            </w:pPr>
            <w:r w:rsidRPr="008006EF">
              <w:rPr>
                <w:rFonts w:ascii="Cambria" w:hAnsi="Cambria" w:cs="Arial"/>
                <w:sz w:val="16"/>
                <w:szCs w:val="16"/>
              </w:rPr>
              <w:t>0</w:t>
            </w:r>
          </w:p>
        </w:tc>
        <w:tc>
          <w:tcPr>
            <w:tcW w:w="836" w:type="dxa"/>
            <w:tcBorders>
              <w:top w:val="nil"/>
              <w:left w:val="nil"/>
              <w:bottom w:val="nil"/>
              <w:right w:val="nil"/>
            </w:tcBorders>
            <w:shd w:val="clear" w:color="auto" w:fill="auto"/>
            <w:tcMar>
              <w:top w:w="0" w:type="dxa"/>
              <w:left w:w="108" w:type="dxa"/>
              <w:bottom w:w="0" w:type="dxa"/>
              <w:right w:w="108" w:type="dxa"/>
            </w:tcMar>
            <w:vAlign w:val="bottom"/>
          </w:tcPr>
          <w:p w:rsidR="004604DA" w:rsidRPr="008006EF" w:rsidRDefault="004604DA" w:rsidP="004604DA">
            <w:pPr>
              <w:spacing w:after="60"/>
              <w:jc w:val="center"/>
              <w:rPr>
                <w:rFonts w:ascii="Cambria" w:hAnsi="Cambria" w:cs="Arial"/>
                <w:sz w:val="16"/>
                <w:szCs w:val="16"/>
              </w:rPr>
            </w:pPr>
            <w:r w:rsidRPr="008006EF">
              <w:rPr>
                <w:rFonts w:ascii="Cambria" w:hAnsi="Cambria" w:cs="Arial"/>
                <w:sz w:val="16"/>
                <w:szCs w:val="16"/>
              </w:rPr>
              <w:t>3</w:t>
            </w:r>
          </w:p>
        </w:tc>
      </w:tr>
      <w:tr w:rsidR="004604DA" w:rsidRPr="00202A3C" w:rsidTr="00F14325">
        <w:trPr>
          <w:trHeight w:val="255"/>
          <w:jc w:val="center"/>
        </w:trPr>
        <w:tc>
          <w:tcPr>
            <w:tcW w:w="1735"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SDV 101</w:t>
            </w:r>
          </w:p>
        </w:tc>
        <w:tc>
          <w:tcPr>
            <w:tcW w:w="5283"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Orientation to College Success</w:t>
            </w:r>
          </w:p>
        </w:tc>
        <w:tc>
          <w:tcPr>
            <w:tcW w:w="836"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1</w:t>
            </w:r>
          </w:p>
        </w:tc>
        <w:tc>
          <w:tcPr>
            <w:tcW w:w="836"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0</w:t>
            </w:r>
          </w:p>
        </w:tc>
        <w:tc>
          <w:tcPr>
            <w:tcW w:w="836"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1</w:t>
            </w:r>
          </w:p>
        </w:tc>
      </w:tr>
      <w:tr w:rsidR="004604DA" w:rsidRPr="00202A3C" w:rsidTr="00F14325">
        <w:trPr>
          <w:trHeight w:val="255"/>
          <w:jc w:val="center"/>
        </w:trPr>
        <w:tc>
          <w:tcPr>
            <w:tcW w:w="1735"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p>
        </w:tc>
        <w:tc>
          <w:tcPr>
            <w:tcW w:w="5283"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sidRPr="00202A3C">
              <w:rPr>
                <w:rFonts w:ascii="Cambria" w:hAnsi="Cambria" w:cs="Arial"/>
                <w:b/>
                <w:bCs/>
                <w:sz w:val="16"/>
                <w:szCs w:val="16"/>
              </w:rPr>
              <w:t>TOTAL</w:t>
            </w:r>
          </w:p>
        </w:tc>
        <w:tc>
          <w:tcPr>
            <w:tcW w:w="836"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19</w:t>
            </w:r>
          </w:p>
        </w:tc>
        <w:tc>
          <w:tcPr>
            <w:tcW w:w="836"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9</w:t>
            </w:r>
          </w:p>
        </w:tc>
        <w:tc>
          <w:tcPr>
            <w:tcW w:w="836"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22</w:t>
            </w:r>
          </w:p>
        </w:tc>
      </w:tr>
      <w:tr w:rsidR="004604DA" w:rsidRPr="00202A3C" w:rsidTr="00F14325">
        <w:trPr>
          <w:trHeight w:val="255"/>
          <w:jc w:val="center"/>
        </w:trPr>
        <w:tc>
          <w:tcPr>
            <w:tcW w:w="7018" w:type="dxa"/>
            <w:gridSpan w:val="2"/>
            <w:tcBorders>
              <w:left w:val="nil"/>
              <w:bottom w:val="nil"/>
              <w:right w:val="nil"/>
            </w:tcBorders>
            <w:shd w:val="clear" w:color="auto" w:fill="D9D9D9" w:themeFill="background1" w:themeFillShade="D9"/>
            <w:noWrap/>
            <w:tcMar>
              <w:top w:w="0" w:type="dxa"/>
              <w:left w:w="108" w:type="dxa"/>
              <w:bottom w:w="0" w:type="dxa"/>
              <w:right w:w="108" w:type="dxa"/>
            </w:tcMar>
            <w:vAlign w:val="bottom"/>
            <w:hideMark/>
          </w:tcPr>
          <w:p w:rsidR="004604DA" w:rsidRPr="00202A3C" w:rsidRDefault="0003355C" w:rsidP="004604DA">
            <w:pPr>
              <w:spacing w:after="60"/>
              <w:rPr>
                <w:rFonts w:ascii="Cambria" w:hAnsi="Cambria" w:cs="Arial"/>
                <w:sz w:val="16"/>
                <w:szCs w:val="16"/>
              </w:rPr>
            </w:pPr>
            <w:r>
              <w:rPr>
                <w:rFonts w:ascii="Cambria" w:hAnsi="Cambria" w:cs="Arial"/>
                <w:b/>
                <w:bCs/>
                <w:sz w:val="16"/>
                <w:szCs w:val="16"/>
              </w:rPr>
              <w:t xml:space="preserve">Fall </w:t>
            </w:r>
            <w:r w:rsidRPr="00202A3C">
              <w:rPr>
                <w:rFonts w:ascii="Cambria" w:hAnsi="Cambria" w:cs="Arial"/>
                <w:b/>
                <w:bCs/>
                <w:sz w:val="16"/>
                <w:szCs w:val="16"/>
              </w:rPr>
              <w:t>Semester</w:t>
            </w:r>
            <w:r w:rsidR="004604DA">
              <w:rPr>
                <w:rFonts w:ascii="Cambria" w:hAnsi="Cambria" w:cs="Arial"/>
                <w:b/>
                <w:bCs/>
                <w:sz w:val="16"/>
                <w:szCs w:val="16"/>
              </w:rPr>
              <w:t xml:space="preserve"> – Year 2</w:t>
            </w:r>
          </w:p>
        </w:tc>
        <w:tc>
          <w:tcPr>
            <w:tcW w:w="836" w:type="dxa"/>
            <w:tcBorders>
              <w:left w:val="nil"/>
              <w:bottom w:val="nil"/>
              <w:right w:val="nil"/>
            </w:tcBorders>
            <w:shd w:val="clear" w:color="auto" w:fill="D9D9D9" w:themeFill="background1" w:themeFillShade="D9"/>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p>
        </w:tc>
        <w:tc>
          <w:tcPr>
            <w:tcW w:w="836" w:type="dxa"/>
            <w:tcBorders>
              <w:left w:val="nil"/>
              <w:bottom w:val="nil"/>
              <w:right w:val="nil"/>
            </w:tcBorders>
            <w:shd w:val="clear" w:color="auto" w:fill="D9D9D9" w:themeFill="background1" w:themeFillShade="D9"/>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p>
        </w:tc>
        <w:tc>
          <w:tcPr>
            <w:tcW w:w="836" w:type="dxa"/>
            <w:tcBorders>
              <w:left w:val="nil"/>
              <w:bottom w:val="nil"/>
              <w:right w:val="nil"/>
            </w:tcBorders>
            <w:shd w:val="clear" w:color="auto" w:fill="D9D9D9" w:themeFill="background1" w:themeFillShade="D9"/>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NSG 200</w:t>
            </w:r>
          </w:p>
        </w:tc>
        <w:tc>
          <w:tcPr>
            <w:tcW w:w="5283"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Health Promotion &amp; Assessment</w:t>
            </w:r>
          </w:p>
        </w:tc>
        <w:tc>
          <w:tcPr>
            <w:tcW w:w="836" w:type="dxa"/>
            <w:tcBorders>
              <w:top w:val="nil"/>
              <w:left w:val="nil"/>
              <w:bottom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2</w:t>
            </w:r>
          </w:p>
        </w:tc>
        <w:tc>
          <w:tcPr>
            <w:tcW w:w="836" w:type="dxa"/>
            <w:tcBorders>
              <w:top w:val="nil"/>
              <w:left w:val="nil"/>
              <w:bottom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3</w:t>
            </w:r>
          </w:p>
        </w:tc>
        <w:tc>
          <w:tcPr>
            <w:tcW w:w="836" w:type="dxa"/>
            <w:tcBorders>
              <w:top w:val="nil"/>
              <w:left w:val="nil"/>
              <w:bottom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3</w:t>
            </w:r>
          </w:p>
        </w:tc>
      </w:tr>
      <w:tr w:rsidR="004604DA" w:rsidRPr="00202A3C" w:rsidTr="00F14325">
        <w:trPr>
          <w:trHeight w:val="255"/>
          <w:jc w:val="center"/>
        </w:trPr>
        <w:tc>
          <w:tcPr>
            <w:tcW w:w="1735"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NSG 106</w:t>
            </w:r>
          </w:p>
        </w:tc>
        <w:tc>
          <w:tcPr>
            <w:tcW w:w="5283" w:type="dxa"/>
            <w:tcBorders>
              <w:top w:val="nil"/>
              <w:left w:val="nil"/>
              <w:bottom w:val="nil"/>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Competencies for Nursing Practice</w:t>
            </w:r>
          </w:p>
        </w:tc>
        <w:tc>
          <w:tcPr>
            <w:tcW w:w="836" w:type="dxa"/>
            <w:tcBorders>
              <w:top w:val="nil"/>
              <w:left w:val="nil"/>
              <w:bottom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0</w:t>
            </w:r>
          </w:p>
        </w:tc>
        <w:tc>
          <w:tcPr>
            <w:tcW w:w="836" w:type="dxa"/>
            <w:tcBorders>
              <w:top w:val="nil"/>
              <w:left w:val="nil"/>
              <w:bottom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6</w:t>
            </w:r>
          </w:p>
        </w:tc>
        <w:tc>
          <w:tcPr>
            <w:tcW w:w="836" w:type="dxa"/>
            <w:tcBorders>
              <w:top w:val="nil"/>
              <w:left w:val="nil"/>
              <w:bottom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2</w:t>
            </w:r>
          </w:p>
        </w:tc>
      </w:tr>
      <w:tr w:rsidR="004604DA" w:rsidRPr="00202A3C" w:rsidTr="00F14325">
        <w:trPr>
          <w:trHeight w:val="255"/>
          <w:jc w:val="center"/>
        </w:trPr>
        <w:tc>
          <w:tcPr>
            <w:tcW w:w="1735"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NSG 130</w:t>
            </w:r>
          </w:p>
        </w:tc>
        <w:tc>
          <w:tcPr>
            <w:tcW w:w="5283" w:type="dxa"/>
            <w:tcBorders>
              <w:top w:val="nil"/>
              <w:left w:val="nil"/>
              <w:bottom w:val="double" w:sz="4" w:space="0" w:color="AEAAAA" w:themeColor="background2" w:themeShade="BF"/>
              <w:right w:val="nil"/>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Professional Nursing Concepts</w:t>
            </w:r>
          </w:p>
        </w:tc>
        <w:tc>
          <w:tcPr>
            <w:tcW w:w="836" w:type="dxa"/>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1</w:t>
            </w:r>
          </w:p>
        </w:tc>
        <w:tc>
          <w:tcPr>
            <w:tcW w:w="836" w:type="dxa"/>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0</w:t>
            </w:r>
          </w:p>
        </w:tc>
        <w:tc>
          <w:tcPr>
            <w:tcW w:w="836" w:type="dxa"/>
            <w:tcBorders>
              <w:top w:val="nil"/>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1</w:t>
            </w:r>
          </w:p>
        </w:tc>
      </w:tr>
      <w:tr w:rsidR="004604DA" w:rsidRPr="00202A3C" w:rsidTr="00F14325">
        <w:trPr>
          <w:trHeight w:val="255"/>
          <w:jc w:val="center"/>
        </w:trPr>
        <w:tc>
          <w:tcPr>
            <w:tcW w:w="1735"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p>
        </w:tc>
        <w:tc>
          <w:tcPr>
            <w:tcW w:w="5283"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hideMark/>
          </w:tcPr>
          <w:p w:rsidR="004604DA" w:rsidRPr="00202A3C" w:rsidRDefault="004604DA" w:rsidP="004604DA">
            <w:pPr>
              <w:spacing w:after="60"/>
              <w:rPr>
                <w:rFonts w:ascii="Cambria" w:hAnsi="Cambria" w:cs="Arial"/>
                <w:sz w:val="16"/>
                <w:szCs w:val="16"/>
              </w:rPr>
            </w:pPr>
            <w:r w:rsidRPr="00202A3C">
              <w:rPr>
                <w:rFonts w:ascii="Cambria" w:hAnsi="Cambria" w:cs="Arial"/>
                <w:b/>
                <w:bCs/>
                <w:sz w:val="16"/>
                <w:szCs w:val="16"/>
              </w:rPr>
              <w:t>TOTAL</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3</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9</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6</w:t>
            </w:r>
          </w:p>
        </w:tc>
      </w:tr>
      <w:tr w:rsidR="004604DA" w:rsidRPr="00202A3C" w:rsidTr="00F14325">
        <w:trPr>
          <w:trHeight w:val="255"/>
          <w:jc w:val="center"/>
        </w:trPr>
        <w:tc>
          <w:tcPr>
            <w:tcW w:w="7018" w:type="dxa"/>
            <w:gridSpan w:val="2"/>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RDefault="004604DA" w:rsidP="004604DA">
            <w:pPr>
              <w:spacing w:after="60"/>
              <w:rPr>
                <w:rFonts w:ascii="Cambria" w:hAnsi="Cambria" w:cs="Arial"/>
                <w:b/>
                <w:bCs/>
                <w:sz w:val="16"/>
                <w:szCs w:val="16"/>
              </w:rPr>
            </w:pPr>
            <w:r>
              <w:rPr>
                <w:rFonts w:ascii="Cambria" w:hAnsi="Cambria" w:cs="Arial"/>
                <w:b/>
                <w:bCs/>
                <w:sz w:val="16"/>
                <w:szCs w:val="16"/>
              </w:rPr>
              <w:t>Spring</w:t>
            </w:r>
            <w:r w:rsidRPr="00202A3C">
              <w:rPr>
                <w:rFonts w:ascii="Cambria" w:hAnsi="Cambria" w:cs="Arial"/>
                <w:b/>
                <w:bCs/>
                <w:sz w:val="16"/>
                <w:szCs w:val="16"/>
              </w:rPr>
              <w:t xml:space="preserve"> Semester</w:t>
            </w:r>
            <w:r>
              <w:rPr>
                <w:rFonts w:ascii="Cambria" w:hAnsi="Cambria" w:cs="Arial"/>
                <w:b/>
                <w:bCs/>
                <w:sz w:val="16"/>
                <w:szCs w:val="16"/>
              </w:rPr>
              <w:t xml:space="preserve"> – Year 2</w:t>
            </w: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r>
      <w:tr w:rsidR="004604DA" w:rsidRPr="00202A3C" w:rsidTr="00F14325">
        <w:trPr>
          <w:trHeight w:val="255"/>
          <w:jc w:val="center"/>
        </w:trPr>
        <w:tc>
          <w:tcPr>
            <w:tcW w:w="1735" w:type="dxa"/>
            <w:tcBorders>
              <w:left w:val="nil"/>
              <w:right w:val="nil"/>
            </w:tcBorders>
            <w:shd w:val="clear" w:color="auto" w:fill="auto"/>
            <w:noWrap/>
            <w:tcMar>
              <w:top w:w="0" w:type="dxa"/>
              <w:left w:w="108" w:type="dxa"/>
              <w:bottom w:w="0" w:type="dxa"/>
              <w:right w:w="108" w:type="dxa"/>
            </w:tcMar>
            <w:vAlign w:val="bottom"/>
          </w:tcPr>
          <w:p w:rsidR="004604DA" w:rsidRPr="00202A3C" w:rsidRDefault="004604DA" w:rsidP="004604DA">
            <w:pPr>
              <w:spacing w:after="60"/>
              <w:rPr>
                <w:rFonts w:ascii="Cambria" w:hAnsi="Cambria" w:cs="Arial"/>
                <w:sz w:val="16"/>
                <w:szCs w:val="16"/>
              </w:rPr>
            </w:pPr>
            <w:r>
              <w:rPr>
                <w:rFonts w:ascii="Cambria" w:hAnsi="Cambria" w:cs="Arial"/>
                <w:sz w:val="16"/>
                <w:szCs w:val="16"/>
              </w:rPr>
              <w:t>NSG 100</w:t>
            </w:r>
          </w:p>
        </w:tc>
        <w:tc>
          <w:tcPr>
            <w:tcW w:w="5283" w:type="dxa"/>
            <w:tcBorders>
              <w:left w:val="nil"/>
              <w:right w:val="nil"/>
            </w:tcBorders>
            <w:shd w:val="clear" w:color="auto" w:fill="auto"/>
            <w:tcMar>
              <w:top w:w="0" w:type="dxa"/>
              <w:left w:w="108" w:type="dxa"/>
              <w:bottom w:w="0" w:type="dxa"/>
              <w:right w:w="108" w:type="dxa"/>
            </w:tcMar>
            <w:vAlign w:val="bottom"/>
          </w:tcPr>
          <w:p w:rsidR="004604DA" w:rsidRPr="00AC1478" w:rsidRDefault="004604DA" w:rsidP="004604DA">
            <w:pPr>
              <w:spacing w:after="60"/>
              <w:rPr>
                <w:rFonts w:ascii="Cambria" w:hAnsi="Cambria" w:cs="Arial"/>
                <w:bCs/>
                <w:sz w:val="16"/>
                <w:szCs w:val="16"/>
              </w:rPr>
            </w:pPr>
            <w:r w:rsidRPr="00AC1478">
              <w:rPr>
                <w:rFonts w:ascii="Cambria" w:hAnsi="Cambria" w:cs="Arial"/>
                <w:bCs/>
                <w:sz w:val="16"/>
                <w:szCs w:val="16"/>
              </w:rPr>
              <w:t>Introduction to Nursing Concepts</w:t>
            </w:r>
          </w:p>
        </w:tc>
        <w:tc>
          <w:tcPr>
            <w:tcW w:w="836" w:type="dxa"/>
            <w:tcBorders>
              <w:left w:val="nil"/>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3</w:t>
            </w:r>
          </w:p>
        </w:tc>
        <w:tc>
          <w:tcPr>
            <w:tcW w:w="836" w:type="dxa"/>
            <w:tcBorders>
              <w:left w:val="nil"/>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3</w:t>
            </w:r>
          </w:p>
        </w:tc>
        <w:tc>
          <w:tcPr>
            <w:tcW w:w="836" w:type="dxa"/>
            <w:tcBorders>
              <w:left w:val="nil"/>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4</w:t>
            </w:r>
          </w:p>
        </w:tc>
      </w:tr>
      <w:tr w:rsidR="004604DA" w:rsidRPr="00202A3C" w:rsidTr="00F14325">
        <w:trPr>
          <w:trHeight w:val="255"/>
          <w:jc w:val="center"/>
        </w:trPr>
        <w:tc>
          <w:tcPr>
            <w:tcW w:w="1735"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202A3C" w:rsidRDefault="004604DA" w:rsidP="004604DA">
            <w:pPr>
              <w:spacing w:after="60"/>
              <w:rPr>
                <w:rFonts w:ascii="Cambria" w:hAnsi="Cambria" w:cs="Arial"/>
                <w:sz w:val="16"/>
                <w:szCs w:val="16"/>
              </w:rPr>
            </w:pPr>
            <w:r>
              <w:rPr>
                <w:rFonts w:ascii="Cambria" w:hAnsi="Cambria" w:cs="Arial"/>
                <w:sz w:val="16"/>
                <w:szCs w:val="16"/>
              </w:rPr>
              <w:t>NSG 152</w:t>
            </w:r>
          </w:p>
        </w:tc>
        <w:tc>
          <w:tcPr>
            <w:tcW w:w="5283" w:type="dxa"/>
            <w:tcBorders>
              <w:left w:val="nil"/>
              <w:bottom w:val="double" w:sz="4" w:space="0" w:color="AEAAAA" w:themeColor="background2" w:themeShade="BF"/>
              <w:right w:val="nil"/>
            </w:tcBorders>
            <w:shd w:val="clear" w:color="auto" w:fill="auto"/>
            <w:tcMar>
              <w:top w:w="0" w:type="dxa"/>
              <w:left w:w="108" w:type="dxa"/>
              <w:bottom w:w="0" w:type="dxa"/>
              <w:right w:w="108" w:type="dxa"/>
            </w:tcMar>
            <w:vAlign w:val="bottom"/>
          </w:tcPr>
          <w:p w:rsidR="004604DA" w:rsidRPr="00AC1478" w:rsidRDefault="004604DA" w:rsidP="004604DA">
            <w:pPr>
              <w:spacing w:after="60"/>
              <w:rPr>
                <w:rFonts w:ascii="Cambria" w:hAnsi="Cambria" w:cs="Arial"/>
                <w:bCs/>
                <w:sz w:val="16"/>
                <w:szCs w:val="16"/>
              </w:rPr>
            </w:pPr>
            <w:r w:rsidRPr="00AC1478">
              <w:rPr>
                <w:rFonts w:ascii="Cambria" w:hAnsi="Cambria" w:cs="Arial"/>
                <w:bCs/>
                <w:sz w:val="16"/>
                <w:szCs w:val="16"/>
              </w:rPr>
              <w:t>Health Care Participant</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2</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3</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3</w:t>
            </w:r>
          </w:p>
        </w:tc>
      </w:tr>
      <w:tr w:rsidR="004604DA" w:rsidRPr="00202A3C" w:rsidTr="00F14325">
        <w:trPr>
          <w:trHeight w:val="255"/>
          <w:jc w:val="center"/>
        </w:trPr>
        <w:tc>
          <w:tcPr>
            <w:tcW w:w="1735"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RDefault="004604DA" w:rsidP="004604DA">
            <w:pPr>
              <w:spacing w:after="60"/>
              <w:rPr>
                <w:rFonts w:ascii="Cambria" w:hAnsi="Cambria" w:cs="Arial"/>
                <w:sz w:val="16"/>
                <w:szCs w:val="16"/>
              </w:rPr>
            </w:pPr>
          </w:p>
        </w:tc>
        <w:tc>
          <w:tcPr>
            <w:tcW w:w="5283"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tcPr>
          <w:p w:rsidR="004604DA" w:rsidRPr="00202A3C" w:rsidRDefault="004604DA" w:rsidP="004604DA">
            <w:pPr>
              <w:spacing w:after="60"/>
              <w:rPr>
                <w:rFonts w:ascii="Cambria" w:hAnsi="Cambria" w:cs="Arial"/>
                <w:b/>
                <w:bCs/>
                <w:sz w:val="16"/>
                <w:szCs w:val="16"/>
              </w:rPr>
            </w:pPr>
            <w:r w:rsidRPr="00202A3C">
              <w:rPr>
                <w:rFonts w:ascii="Cambria" w:hAnsi="Cambria" w:cs="Arial"/>
                <w:b/>
                <w:bCs/>
                <w:sz w:val="16"/>
                <w:szCs w:val="16"/>
              </w:rPr>
              <w:t>TOTAL</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r>
              <w:rPr>
                <w:rFonts w:ascii="Cambria" w:hAnsi="Cambria" w:cs="Arial"/>
                <w:b/>
                <w:bCs/>
                <w:sz w:val="16"/>
                <w:szCs w:val="16"/>
              </w:rPr>
              <w:t>5</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r>
              <w:rPr>
                <w:rFonts w:ascii="Cambria" w:hAnsi="Cambria" w:cs="Arial"/>
                <w:b/>
                <w:bCs/>
                <w:sz w:val="16"/>
                <w:szCs w:val="16"/>
              </w:rPr>
              <w:t>6</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r>
              <w:rPr>
                <w:rFonts w:ascii="Cambria" w:hAnsi="Cambria" w:cs="Arial"/>
                <w:b/>
                <w:bCs/>
                <w:sz w:val="16"/>
                <w:szCs w:val="16"/>
              </w:rPr>
              <w:t>7</w:t>
            </w:r>
          </w:p>
        </w:tc>
      </w:tr>
      <w:tr w:rsidR="004604DA" w:rsidRPr="00202A3C" w:rsidTr="00F14325">
        <w:trPr>
          <w:trHeight w:val="255"/>
          <w:jc w:val="center"/>
        </w:trPr>
        <w:tc>
          <w:tcPr>
            <w:tcW w:w="7018" w:type="dxa"/>
            <w:gridSpan w:val="2"/>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RDefault="004604DA" w:rsidP="004604DA">
            <w:pPr>
              <w:spacing w:after="60"/>
              <w:rPr>
                <w:rFonts w:ascii="Cambria" w:hAnsi="Cambria" w:cs="Arial"/>
                <w:b/>
                <w:bCs/>
                <w:sz w:val="16"/>
                <w:szCs w:val="16"/>
              </w:rPr>
            </w:pPr>
            <w:r>
              <w:rPr>
                <w:rFonts w:ascii="Cambria" w:hAnsi="Cambria" w:cs="Arial"/>
                <w:b/>
                <w:sz w:val="16"/>
                <w:szCs w:val="16"/>
              </w:rPr>
              <w:t>Summer Session – No Scheduled Classes</w:t>
            </w: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r>
      <w:tr w:rsidR="004604DA" w:rsidRPr="00202A3C" w:rsidTr="00F14325">
        <w:trPr>
          <w:trHeight w:val="255"/>
          <w:jc w:val="center"/>
        </w:trPr>
        <w:tc>
          <w:tcPr>
            <w:tcW w:w="7018" w:type="dxa"/>
            <w:gridSpan w:val="2"/>
            <w:tcBorders>
              <w:left w:val="nil"/>
              <w:right w:val="nil"/>
            </w:tcBorders>
            <w:shd w:val="clear" w:color="auto" w:fill="DBDBDB" w:themeFill="accent3" w:themeFillTint="66"/>
            <w:noWrap/>
            <w:tcMar>
              <w:top w:w="0" w:type="dxa"/>
              <w:left w:w="108" w:type="dxa"/>
              <w:bottom w:w="0" w:type="dxa"/>
              <w:right w:w="108" w:type="dxa"/>
            </w:tcMar>
            <w:vAlign w:val="bottom"/>
          </w:tcPr>
          <w:p w:rsidR="004604DA" w:rsidRDefault="004604DA" w:rsidP="004604DA">
            <w:pPr>
              <w:spacing w:after="60"/>
              <w:rPr>
                <w:rFonts w:ascii="Cambria" w:hAnsi="Cambria" w:cs="Arial"/>
                <w:b/>
                <w:sz w:val="16"/>
                <w:szCs w:val="16"/>
              </w:rPr>
            </w:pPr>
            <w:r>
              <w:rPr>
                <w:rFonts w:ascii="Cambria" w:hAnsi="Cambria" w:cs="Arial"/>
                <w:b/>
                <w:sz w:val="16"/>
                <w:szCs w:val="16"/>
              </w:rPr>
              <w:t>Fall Semester – Year 3</w:t>
            </w: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r>
      <w:tr w:rsidR="004604DA" w:rsidRPr="00C1334A" w:rsidDel="00B30D5F" w:rsidTr="00F14325">
        <w:trPr>
          <w:trHeight w:val="255"/>
          <w:jc w:val="center"/>
        </w:trPr>
        <w:tc>
          <w:tcPr>
            <w:tcW w:w="1735"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202A3C" w:rsidRDefault="004604DA" w:rsidP="004604DA">
            <w:pPr>
              <w:spacing w:after="60"/>
              <w:rPr>
                <w:rFonts w:ascii="Cambria" w:hAnsi="Cambria" w:cs="Arial"/>
                <w:sz w:val="16"/>
                <w:szCs w:val="16"/>
              </w:rPr>
            </w:pPr>
            <w:r>
              <w:rPr>
                <w:rFonts w:ascii="Cambria" w:hAnsi="Cambria" w:cs="Arial"/>
                <w:sz w:val="16"/>
                <w:szCs w:val="16"/>
              </w:rPr>
              <w:t>NSG 170</w:t>
            </w:r>
          </w:p>
        </w:tc>
        <w:tc>
          <w:tcPr>
            <w:tcW w:w="5283" w:type="dxa"/>
            <w:tcBorders>
              <w:left w:val="nil"/>
              <w:bottom w:val="double" w:sz="4" w:space="0" w:color="AEAAAA" w:themeColor="background2" w:themeShade="BF"/>
              <w:right w:val="nil"/>
            </w:tcBorders>
            <w:shd w:val="clear" w:color="auto" w:fill="auto"/>
            <w:tcMar>
              <w:top w:w="0" w:type="dxa"/>
              <w:left w:w="108" w:type="dxa"/>
              <w:bottom w:w="0" w:type="dxa"/>
              <w:right w:w="108" w:type="dxa"/>
            </w:tcMar>
            <w:vAlign w:val="bottom"/>
          </w:tcPr>
          <w:p w:rsidR="004604DA" w:rsidRPr="00C1334A" w:rsidRDefault="004604DA" w:rsidP="004604DA">
            <w:pPr>
              <w:spacing w:after="60"/>
              <w:rPr>
                <w:rFonts w:ascii="Cambria" w:hAnsi="Cambria" w:cs="Arial"/>
                <w:bCs/>
                <w:sz w:val="16"/>
                <w:szCs w:val="16"/>
              </w:rPr>
            </w:pPr>
            <w:r>
              <w:rPr>
                <w:rFonts w:ascii="Cambria" w:hAnsi="Cambria" w:cs="Arial"/>
                <w:bCs/>
                <w:sz w:val="16"/>
                <w:szCs w:val="16"/>
              </w:rPr>
              <w:t>Health/Illness Concepts</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C1334A" w:rsidDel="00B30D5F" w:rsidRDefault="004604DA" w:rsidP="004604DA">
            <w:pPr>
              <w:spacing w:after="60"/>
              <w:jc w:val="center"/>
              <w:rPr>
                <w:rFonts w:ascii="Cambria" w:hAnsi="Cambria" w:cs="Arial"/>
                <w:bCs/>
                <w:sz w:val="16"/>
                <w:szCs w:val="16"/>
              </w:rPr>
            </w:pPr>
            <w:r>
              <w:rPr>
                <w:rFonts w:ascii="Cambria" w:hAnsi="Cambria" w:cs="Arial"/>
                <w:bCs/>
                <w:sz w:val="16"/>
                <w:szCs w:val="16"/>
              </w:rPr>
              <w:t>4</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C1334A" w:rsidDel="00B30D5F" w:rsidRDefault="004604DA" w:rsidP="004604DA">
            <w:pPr>
              <w:spacing w:after="60"/>
              <w:jc w:val="center"/>
              <w:rPr>
                <w:rFonts w:ascii="Cambria" w:hAnsi="Cambria" w:cs="Arial"/>
                <w:bCs/>
                <w:sz w:val="16"/>
                <w:szCs w:val="16"/>
              </w:rPr>
            </w:pPr>
            <w:r>
              <w:rPr>
                <w:rFonts w:ascii="Cambria" w:hAnsi="Cambria" w:cs="Arial"/>
                <w:bCs/>
                <w:sz w:val="16"/>
                <w:szCs w:val="16"/>
              </w:rPr>
              <w:t>6</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C1334A" w:rsidDel="00B30D5F" w:rsidRDefault="004604DA" w:rsidP="004604DA">
            <w:pPr>
              <w:spacing w:after="60"/>
              <w:jc w:val="center"/>
              <w:rPr>
                <w:rFonts w:ascii="Cambria" w:hAnsi="Cambria" w:cs="Arial"/>
                <w:bCs/>
                <w:sz w:val="16"/>
                <w:szCs w:val="16"/>
              </w:rPr>
            </w:pPr>
            <w:r>
              <w:rPr>
                <w:rFonts w:ascii="Cambria" w:hAnsi="Cambria" w:cs="Arial"/>
                <w:bCs/>
                <w:sz w:val="16"/>
                <w:szCs w:val="16"/>
              </w:rPr>
              <w:t>6</w:t>
            </w:r>
          </w:p>
        </w:tc>
      </w:tr>
      <w:tr w:rsidR="004604DA" w:rsidRPr="00202A3C" w:rsidTr="00F14325">
        <w:trPr>
          <w:trHeight w:val="255"/>
          <w:jc w:val="center"/>
        </w:trPr>
        <w:tc>
          <w:tcPr>
            <w:tcW w:w="1735"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RDefault="004604DA" w:rsidP="004604DA">
            <w:pPr>
              <w:spacing w:after="60"/>
              <w:rPr>
                <w:rFonts w:ascii="Cambria" w:hAnsi="Cambria" w:cs="Arial"/>
                <w:sz w:val="16"/>
                <w:szCs w:val="16"/>
              </w:rPr>
            </w:pPr>
          </w:p>
        </w:tc>
        <w:tc>
          <w:tcPr>
            <w:tcW w:w="5283"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tcPr>
          <w:p w:rsidR="004604DA" w:rsidRPr="00202A3C" w:rsidRDefault="004604DA" w:rsidP="004604DA">
            <w:pPr>
              <w:spacing w:after="60"/>
              <w:rPr>
                <w:rFonts w:ascii="Cambria" w:hAnsi="Cambria" w:cs="Arial"/>
                <w:b/>
                <w:bCs/>
                <w:sz w:val="16"/>
                <w:szCs w:val="16"/>
              </w:rPr>
            </w:pPr>
            <w:r w:rsidRPr="00202A3C">
              <w:rPr>
                <w:rFonts w:ascii="Cambria" w:hAnsi="Cambria" w:cs="Arial"/>
                <w:b/>
                <w:bCs/>
                <w:sz w:val="16"/>
                <w:szCs w:val="16"/>
              </w:rPr>
              <w:t>TOTAL</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r>
              <w:rPr>
                <w:rFonts w:ascii="Cambria" w:hAnsi="Cambria" w:cs="Arial"/>
                <w:b/>
                <w:bCs/>
                <w:sz w:val="16"/>
                <w:szCs w:val="16"/>
              </w:rPr>
              <w:t>4</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r>
              <w:rPr>
                <w:rFonts w:ascii="Cambria" w:hAnsi="Cambria" w:cs="Arial"/>
                <w:b/>
                <w:bCs/>
                <w:sz w:val="16"/>
                <w:szCs w:val="16"/>
              </w:rPr>
              <w:t>6</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r>
              <w:rPr>
                <w:rFonts w:ascii="Cambria" w:hAnsi="Cambria" w:cs="Arial"/>
                <w:b/>
                <w:bCs/>
                <w:sz w:val="16"/>
                <w:szCs w:val="16"/>
              </w:rPr>
              <w:t>6</w:t>
            </w:r>
          </w:p>
        </w:tc>
      </w:tr>
      <w:tr w:rsidR="004604DA" w:rsidRPr="00202A3C" w:rsidTr="00F14325">
        <w:trPr>
          <w:trHeight w:val="255"/>
          <w:jc w:val="center"/>
        </w:trPr>
        <w:tc>
          <w:tcPr>
            <w:tcW w:w="7018" w:type="dxa"/>
            <w:gridSpan w:val="2"/>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RDefault="004604DA" w:rsidP="004604DA">
            <w:pPr>
              <w:spacing w:after="60"/>
              <w:rPr>
                <w:rFonts w:ascii="Cambria" w:hAnsi="Cambria" w:cs="Arial"/>
                <w:b/>
                <w:bCs/>
                <w:sz w:val="16"/>
                <w:szCs w:val="16"/>
              </w:rPr>
            </w:pPr>
            <w:r>
              <w:rPr>
                <w:rFonts w:ascii="Cambria" w:hAnsi="Cambria" w:cs="Arial"/>
                <w:b/>
                <w:sz w:val="16"/>
                <w:szCs w:val="16"/>
              </w:rPr>
              <w:t>Spring Semester – Year 3</w:t>
            </w: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202A3C" w:rsidDel="00B30D5F" w:rsidRDefault="004604DA" w:rsidP="004604DA">
            <w:pPr>
              <w:spacing w:after="60"/>
              <w:jc w:val="center"/>
              <w:rPr>
                <w:rFonts w:ascii="Cambria" w:hAnsi="Cambria" w:cs="Arial"/>
                <w:b/>
                <w:bCs/>
                <w:sz w:val="16"/>
                <w:szCs w:val="16"/>
              </w:rPr>
            </w:pPr>
          </w:p>
        </w:tc>
      </w:tr>
      <w:tr w:rsidR="004604DA" w:rsidRPr="00202A3C" w:rsidTr="00F14325">
        <w:trPr>
          <w:trHeight w:val="255"/>
          <w:jc w:val="center"/>
        </w:trPr>
        <w:tc>
          <w:tcPr>
            <w:tcW w:w="1735"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202A3C" w:rsidRDefault="004604DA" w:rsidP="004604DA">
            <w:pPr>
              <w:spacing w:after="60"/>
              <w:rPr>
                <w:rFonts w:ascii="Cambria" w:hAnsi="Cambria" w:cs="Arial"/>
                <w:sz w:val="16"/>
                <w:szCs w:val="16"/>
              </w:rPr>
            </w:pPr>
            <w:r>
              <w:rPr>
                <w:rFonts w:ascii="Cambria" w:hAnsi="Cambria" w:cs="Arial"/>
                <w:sz w:val="16"/>
                <w:szCs w:val="16"/>
              </w:rPr>
              <w:t>NSG 210</w:t>
            </w:r>
          </w:p>
        </w:tc>
        <w:tc>
          <w:tcPr>
            <w:tcW w:w="5283" w:type="dxa"/>
            <w:tcBorders>
              <w:left w:val="nil"/>
              <w:bottom w:val="double" w:sz="4" w:space="0" w:color="AEAAAA" w:themeColor="background2" w:themeShade="BF"/>
              <w:right w:val="nil"/>
            </w:tcBorders>
            <w:shd w:val="clear" w:color="auto" w:fill="auto"/>
            <w:tcMar>
              <w:top w:w="0" w:type="dxa"/>
              <w:left w:w="108" w:type="dxa"/>
              <w:bottom w:w="0" w:type="dxa"/>
              <w:right w:w="108" w:type="dxa"/>
            </w:tcMar>
            <w:vAlign w:val="bottom"/>
          </w:tcPr>
          <w:p w:rsidR="004604DA" w:rsidRPr="00AC1478" w:rsidRDefault="004604DA" w:rsidP="004604DA">
            <w:pPr>
              <w:spacing w:after="60"/>
              <w:rPr>
                <w:rFonts w:ascii="Cambria" w:hAnsi="Cambria" w:cs="Arial"/>
                <w:bCs/>
                <w:sz w:val="16"/>
                <w:szCs w:val="16"/>
              </w:rPr>
            </w:pPr>
            <w:r>
              <w:rPr>
                <w:rFonts w:ascii="Cambria" w:hAnsi="Cambria" w:cs="Arial"/>
                <w:bCs/>
                <w:sz w:val="16"/>
                <w:szCs w:val="16"/>
              </w:rPr>
              <w:t>Health Care Concepts I</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3</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6</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4604DA" w:rsidRPr="00AC1478" w:rsidDel="00B30D5F" w:rsidRDefault="004604DA" w:rsidP="004604DA">
            <w:pPr>
              <w:spacing w:after="60"/>
              <w:jc w:val="center"/>
              <w:rPr>
                <w:rFonts w:ascii="Cambria" w:hAnsi="Cambria" w:cs="Arial"/>
                <w:bCs/>
                <w:sz w:val="16"/>
                <w:szCs w:val="16"/>
              </w:rPr>
            </w:pPr>
            <w:r w:rsidRPr="00AC1478">
              <w:rPr>
                <w:rFonts w:ascii="Cambria" w:hAnsi="Cambria" w:cs="Arial"/>
                <w:bCs/>
                <w:sz w:val="16"/>
                <w:szCs w:val="16"/>
              </w:rPr>
              <w:t>5</w:t>
            </w:r>
          </w:p>
        </w:tc>
      </w:tr>
      <w:tr w:rsidR="004604DA" w:rsidRPr="00202A3C" w:rsidTr="00F14325">
        <w:trPr>
          <w:trHeight w:val="255"/>
          <w:jc w:val="center"/>
        </w:trPr>
        <w:tc>
          <w:tcPr>
            <w:tcW w:w="1735"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202A3C" w:rsidRDefault="004604DA" w:rsidP="004604DA">
            <w:pPr>
              <w:spacing w:after="60"/>
              <w:rPr>
                <w:rFonts w:ascii="Cambria" w:hAnsi="Cambria" w:cs="Arial"/>
                <w:sz w:val="16"/>
                <w:szCs w:val="16"/>
              </w:rPr>
            </w:pPr>
          </w:p>
        </w:tc>
        <w:tc>
          <w:tcPr>
            <w:tcW w:w="5283"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tcPr>
          <w:p w:rsidR="004604DA" w:rsidRPr="00202A3C" w:rsidRDefault="004604DA" w:rsidP="004604DA">
            <w:pPr>
              <w:spacing w:after="60"/>
              <w:rPr>
                <w:rFonts w:ascii="Cambria" w:hAnsi="Cambria" w:cs="Arial"/>
                <w:b/>
                <w:bCs/>
                <w:sz w:val="16"/>
                <w:szCs w:val="16"/>
              </w:rPr>
            </w:pPr>
            <w:r w:rsidRPr="00202A3C">
              <w:rPr>
                <w:rFonts w:ascii="Cambria" w:hAnsi="Cambria" w:cs="Arial"/>
                <w:b/>
                <w:bCs/>
                <w:sz w:val="16"/>
                <w:szCs w:val="16"/>
              </w:rPr>
              <w:t>TOTAL</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0E38E7" w:rsidDel="00B30D5F" w:rsidRDefault="004604DA" w:rsidP="004604DA">
            <w:pPr>
              <w:spacing w:after="60"/>
              <w:jc w:val="center"/>
              <w:rPr>
                <w:rFonts w:ascii="Cambria" w:hAnsi="Cambria" w:cs="Arial"/>
                <w:b/>
                <w:bCs/>
                <w:sz w:val="16"/>
                <w:szCs w:val="16"/>
              </w:rPr>
            </w:pPr>
            <w:r w:rsidRPr="000E38E7">
              <w:rPr>
                <w:rFonts w:ascii="Cambria" w:hAnsi="Cambria" w:cs="Arial"/>
                <w:b/>
                <w:bCs/>
                <w:sz w:val="16"/>
                <w:szCs w:val="16"/>
              </w:rPr>
              <w:t>3</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0E38E7" w:rsidDel="00B30D5F" w:rsidRDefault="004604DA" w:rsidP="004604DA">
            <w:pPr>
              <w:spacing w:after="60"/>
              <w:jc w:val="center"/>
              <w:rPr>
                <w:rFonts w:ascii="Cambria" w:hAnsi="Cambria" w:cs="Arial"/>
                <w:b/>
                <w:bCs/>
                <w:sz w:val="16"/>
                <w:szCs w:val="16"/>
              </w:rPr>
            </w:pPr>
            <w:r w:rsidRPr="000E38E7">
              <w:rPr>
                <w:rFonts w:ascii="Cambria" w:hAnsi="Cambria" w:cs="Arial"/>
                <w:b/>
                <w:bCs/>
                <w:sz w:val="16"/>
                <w:szCs w:val="16"/>
              </w:rPr>
              <w:t>6</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4604DA" w:rsidRPr="000E38E7" w:rsidDel="00B30D5F" w:rsidRDefault="004604DA" w:rsidP="004604DA">
            <w:pPr>
              <w:spacing w:after="60"/>
              <w:jc w:val="center"/>
              <w:rPr>
                <w:rFonts w:ascii="Cambria" w:hAnsi="Cambria" w:cs="Arial"/>
                <w:b/>
                <w:bCs/>
                <w:sz w:val="16"/>
                <w:szCs w:val="16"/>
              </w:rPr>
            </w:pPr>
            <w:r w:rsidRPr="000E38E7">
              <w:rPr>
                <w:rFonts w:ascii="Cambria" w:hAnsi="Cambria" w:cs="Arial"/>
                <w:b/>
                <w:bCs/>
                <w:sz w:val="16"/>
                <w:szCs w:val="16"/>
              </w:rPr>
              <w:t>5</w:t>
            </w:r>
          </w:p>
        </w:tc>
      </w:tr>
      <w:tr w:rsidR="004604DA" w:rsidRPr="00202A3C" w:rsidTr="00F14325">
        <w:trPr>
          <w:trHeight w:val="255"/>
          <w:jc w:val="center"/>
        </w:trPr>
        <w:tc>
          <w:tcPr>
            <w:tcW w:w="7018" w:type="dxa"/>
            <w:gridSpan w:val="2"/>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90042A" w:rsidRDefault="004604DA" w:rsidP="004604DA">
            <w:pPr>
              <w:spacing w:after="60"/>
              <w:rPr>
                <w:rFonts w:ascii="Cambria" w:hAnsi="Cambria" w:cs="Arial"/>
                <w:b/>
                <w:bCs/>
                <w:sz w:val="16"/>
                <w:szCs w:val="16"/>
              </w:rPr>
            </w:pPr>
            <w:r w:rsidRPr="0090042A">
              <w:rPr>
                <w:rFonts w:ascii="Cambria" w:hAnsi="Cambria" w:cs="Arial"/>
                <w:b/>
                <w:bCs/>
                <w:sz w:val="16"/>
                <w:szCs w:val="16"/>
              </w:rPr>
              <w:t>Summer Semester – Year 3</w:t>
            </w: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90042A"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90042A" w:rsidDel="00B30D5F" w:rsidRDefault="004604DA" w:rsidP="004604DA">
            <w:pPr>
              <w:spacing w:after="60"/>
              <w:jc w:val="center"/>
              <w:rPr>
                <w:rFonts w:ascii="Cambria" w:hAnsi="Cambria" w:cs="Arial"/>
                <w:b/>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4604DA" w:rsidRPr="0090042A" w:rsidDel="00B30D5F" w:rsidRDefault="004604DA" w:rsidP="004604DA">
            <w:pPr>
              <w:spacing w:after="60"/>
              <w:jc w:val="center"/>
              <w:rPr>
                <w:rFonts w:ascii="Cambria" w:hAnsi="Cambria" w:cs="Arial"/>
                <w:b/>
                <w:bCs/>
                <w:sz w:val="16"/>
                <w:szCs w:val="16"/>
              </w:rPr>
            </w:pPr>
          </w:p>
        </w:tc>
      </w:tr>
      <w:tr w:rsidR="00F14325" w:rsidRPr="00202A3C" w:rsidTr="00F14325">
        <w:trPr>
          <w:trHeight w:val="255"/>
          <w:jc w:val="center"/>
        </w:trPr>
        <w:tc>
          <w:tcPr>
            <w:tcW w:w="1735" w:type="dxa"/>
            <w:tcBorders>
              <w:left w:val="nil"/>
              <w:right w:val="nil"/>
            </w:tcBorders>
            <w:shd w:val="clear" w:color="auto" w:fill="auto"/>
            <w:noWrap/>
            <w:tcMar>
              <w:top w:w="0" w:type="dxa"/>
              <w:left w:w="108" w:type="dxa"/>
              <w:bottom w:w="0" w:type="dxa"/>
              <w:right w:w="108" w:type="dxa"/>
            </w:tcMar>
            <w:vAlign w:val="bottom"/>
          </w:tcPr>
          <w:p w:rsidR="00F14325" w:rsidRPr="000E38E7" w:rsidRDefault="00F14325" w:rsidP="00F14325">
            <w:pPr>
              <w:spacing w:after="60"/>
              <w:rPr>
                <w:rFonts w:ascii="Cambria" w:hAnsi="Cambria" w:cs="Arial"/>
                <w:sz w:val="16"/>
                <w:szCs w:val="16"/>
              </w:rPr>
            </w:pPr>
            <w:r w:rsidRPr="000E38E7">
              <w:rPr>
                <w:rFonts w:ascii="Cambria" w:hAnsi="Cambria" w:cs="Arial"/>
                <w:sz w:val="16"/>
                <w:szCs w:val="16"/>
              </w:rPr>
              <w:t>HUM EEE</w:t>
            </w:r>
          </w:p>
        </w:tc>
        <w:tc>
          <w:tcPr>
            <w:tcW w:w="5283" w:type="dxa"/>
            <w:tcBorders>
              <w:left w:val="nil"/>
              <w:right w:val="nil"/>
            </w:tcBorders>
            <w:shd w:val="clear" w:color="auto" w:fill="auto"/>
            <w:tcMar>
              <w:top w:w="0" w:type="dxa"/>
              <w:left w:w="108" w:type="dxa"/>
              <w:bottom w:w="0" w:type="dxa"/>
              <w:right w:w="108" w:type="dxa"/>
            </w:tcMar>
          </w:tcPr>
          <w:p w:rsidR="00F14325" w:rsidRPr="00202A3C" w:rsidDel="00EB2685" w:rsidRDefault="00F14325" w:rsidP="00F14325">
            <w:pPr>
              <w:spacing w:after="40"/>
              <w:rPr>
                <w:rFonts w:ascii="Cambria" w:hAnsi="Cambria" w:cs="Arial"/>
                <w:sz w:val="16"/>
                <w:szCs w:val="16"/>
              </w:rPr>
            </w:pPr>
            <w:r>
              <w:rPr>
                <w:rFonts w:ascii="Cambria" w:hAnsi="Cambria" w:cs="Arial"/>
                <w:sz w:val="16"/>
                <w:szCs w:val="16"/>
              </w:rPr>
              <w:t>See list of approved Humanities courses on college website</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3</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0</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3</w:t>
            </w:r>
          </w:p>
        </w:tc>
      </w:tr>
      <w:tr w:rsidR="00F14325" w:rsidRPr="00202A3C" w:rsidTr="00F14325">
        <w:trPr>
          <w:trHeight w:val="255"/>
          <w:jc w:val="center"/>
        </w:trPr>
        <w:tc>
          <w:tcPr>
            <w:tcW w:w="1735"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0E38E7" w:rsidRDefault="00F14325" w:rsidP="00F14325">
            <w:pPr>
              <w:spacing w:after="60"/>
              <w:rPr>
                <w:rFonts w:ascii="Cambria" w:hAnsi="Cambria" w:cs="Arial"/>
                <w:sz w:val="16"/>
                <w:szCs w:val="16"/>
              </w:rPr>
            </w:pPr>
            <w:r w:rsidRPr="000E38E7">
              <w:rPr>
                <w:rFonts w:ascii="Cambria" w:hAnsi="Cambria" w:cs="Arial"/>
                <w:sz w:val="16"/>
                <w:szCs w:val="16"/>
              </w:rPr>
              <w:t>ENG 112</w:t>
            </w:r>
          </w:p>
        </w:tc>
        <w:tc>
          <w:tcPr>
            <w:tcW w:w="5283" w:type="dxa"/>
            <w:tcBorders>
              <w:left w:val="nil"/>
              <w:bottom w:val="double" w:sz="4" w:space="0" w:color="AEAAAA" w:themeColor="background2" w:themeShade="BF"/>
              <w:right w:val="nil"/>
            </w:tcBorders>
            <w:shd w:val="clear" w:color="auto" w:fill="auto"/>
            <w:tcMar>
              <w:top w:w="0" w:type="dxa"/>
              <w:left w:w="108" w:type="dxa"/>
              <w:bottom w:w="0" w:type="dxa"/>
              <w:right w:w="108" w:type="dxa"/>
            </w:tcMar>
            <w:vAlign w:val="bottom"/>
          </w:tcPr>
          <w:p w:rsidR="00F14325" w:rsidRPr="00AC1478" w:rsidRDefault="00F14325" w:rsidP="00F14325">
            <w:pPr>
              <w:spacing w:after="60"/>
              <w:rPr>
                <w:rFonts w:ascii="Cambria" w:hAnsi="Cambria" w:cs="Arial"/>
                <w:bCs/>
                <w:sz w:val="16"/>
                <w:szCs w:val="16"/>
              </w:rPr>
            </w:pPr>
            <w:r w:rsidRPr="00AC1478">
              <w:rPr>
                <w:rFonts w:ascii="Cambria" w:hAnsi="Cambria" w:cs="Arial"/>
                <w:bCs/>
                <w:sz w:val="16"/>
                <w:szCs w:val="16"/>
              </w:rPr>
              <w:t>College Composition II</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3</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0</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3</w:t>
            </w:r>
          </w:p>
        </w:tc>
      </w:tr>
      <w:tr w:rsidR="00F14325" w:rsidRPr="00202A3C" w:rsidTr="00F14325">
        <w:trPr>
          <w:trHeight w:val="255"/>
          <w:jc w:val="center"/>
        </w:trPr>
        <w:tc>
          <w:tcPr>
            <w:tcW w:w="1735"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RDefault="00F14325" w:rsidP="00F14325">
            <w:pPr>
              <w:spacing w:after="60"/>
              <w:rPr>
                <w:rFonts w:ascii="Cambria" w:hAnsi="Cambria" w:cs="Arial"/>
                <w:sz w:val="16"/>
                <w:szCs w:val="16"/>
              </w:rPr>
            </w:pPr>
          </w:p>
        </w:tc>
        <w:tc>
          <w:tcPr>
            <w:tcW w:w="5283"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tcPr>
          <w:p w:rsidR="00F14325" w:rsidRPr="00202A3C" w:rsidRDefault="00F14325" w:rsidP="00F14325">
            <w:pPr>
              <w:spacing w:after="60"/>
              <w:rPr>
                <w:rFonts w:ascii="Cambria" w:hAnsi="Cambria" w:cs="Arial"/>
                <w:b/>
                <w:bCs/>
                <w:sz w:val="16"/>
                <w:szCs w:val="16"/>
              </w:rPr>
            </w:pPr>
            <w:r w:rsidRPr="00202A3C">
              <w:rPr>
                <w:rFonts w:ascii="Cambria" w:hAnsi="Cambria" w:cs="Arial"/>
                <w:b/>
                <w:bCs/>
                <w:sz w:val="16"/>
                <w:szCs w:val="16"/>
              </w:rPr>
              <w:t>TOTAL</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Del="00B30D5F" w:rsidRDefault="00F14325" w:rsidP="00F14325">
            <w:pPr>
              <w:spacing w:after="60"/>
              <w:jc w:val="center"/>
              <w:rPr>
                <w:rFonts w:ascii="Cambria" w:hAnsi="Cambria" w:cs="Arial"/>
                <w:b/>
                <w:bCs/>
                <w:sz w:val="16"/>
                <w:szCs w:val="16"/>
              </w:rPr>
            </w:pPr>
            <w:r>
              <w:rPr>
                <w:rFonts w:ascii="Cambria" w:hAnsi="Cambria" w:cs="Arial"/>
                <w:b/>
                <w:bCs/>
                <w:sz w:val="16"/>
                <w:szCs w:val="16"/>
              </w:rPr>
              <w:t>6</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Del="00B30D5F" w:rsidRDefault="00F14325" w:rsidP="00F14325">
            <w:pPr>
              <w:spacing w:after="60"/>
              <w:jc w:val="center"/>
              <w:rPr>
                <w:rFonts w:ascii="Cambria" w:hAnsi="Cambria" w:cs="Arial"/>
                <w:b/>
                <w:bCs/>
                <w:sz w:val="16"/>
                <w:szCs w:val="16"/>
              </w:rPr>
            </w:pPr>
            <w:r>
              <w:rPr>
                <w:rFonts w:ascii="Cambria" w:hAnsi="Cambria" w:cs="Arial"/>
                <w:b/>
                <w:bCs/>
                <w:sz w:val="16"/>
                <w:szCs w:val="16"/>
              </w:rPr>
              <w:t>0</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Del="00B30D5F" w:rsidRDefault="00F14325" w:rsidP="00F14325">
            <w:pPr>
              <w:spacing w:after="60"/>
              <w:jc w:val="center"/>
              <w:rPr>
                <w:rFonts w:ascii="Cambria" w:hAnsi="Cambria" w:cs="Arial"/>
                <w:b/>
                <w:bCs/>
                <w:sz w:val="16"/>
                <w:szCs w:val="16"/>
              </w:rPr>
            </w:pPr>
            <w:r>
              <w:rPr>
                <w:rFonts w:ascii="Cambria" w:hAnsi="Cambria" w:cs="Arial"/>
                <w:b/>
                <w:bCs/>
                <w:sz w:val="16"/>
                <w:szCs w:val="16"/>
              </w:rPr>
              <w:t>6</w:t>
            </w:r>
          </w:p>
        </w:tc>
      </w:tr>
      <w:tr w:rsidR="00F14325" w:rsidRPr="00202A3C" w:rsidTr="00F14325">
        <w:trPr>
          <w:trHeight w:val="255"/>
          <w:jc w:val="center"/>
        </w:trPr>
        <w:tc>
          <w:tcPr>
            <w:tcW w:w="7018" w:type="dxa"/>
            <w:gridSpan w:val="2"/>
            <w:tcBorders>
              <w:left w:val="nil"/>
              <w:right w:val="nil"/>
            </w:tcBorders>
            <w:shd w:val="clear" w:color="auto" w:fill="DBDBDB" w:themeFill="accent3" w:themeFillTint="66"/>
            <w:noWrap/>
            <w:tcMar>
              <w:top w:w="0" w:type="dxa"/>
              <w:left w:w="108" w:type="dxa"/>
              <w:bottom w:w="0" w:type="dxa"/>
              <w:right w:w="108" w:type="dxa"/>
            </w:tcMar>
            <w:vAlign w:val="bottom"/>
          </w:tcPr>
          <w:p w:rsidR="00F14325" w:rsidRPr="0090042A" w:rsidRDefault="0003355C" w:rsidP="00F14325">
            <w:pPr>
              <w:spacing w:after="60"/>
              <w:rPr>
                <w:rFonts w:ascii="Cambria" w:hAnsi="Cambria" w:cs="Arial"/>
                <w:bCs/>
                <w:sz w:val="16"/>
                <w:szCs w:val="16"/>
              </w:rPr>
            </w:pPr>
            <w:r w:rsidRPr="0090042A">
              <w:rPr>
                <w:rFonts w:ascii="Cambria" w:hAnsi="Cambria" w:cs="Arial"/>
                <w:b/>
                <w:bCs/>
                <w:sz w:val="16"/>
                <w:szCs w:val="16"/>
              </w:rPr>
              <w:t>Fall Semester</w:t>
            </w:r>
            <w:r w:rsidR="00F14325" w:rsidRPr="0090042A">
              <w:rPr>
                <w:rFonts w:ascii="Cambria" w:hAnsi="Cambria" w:cs="Arial"/>
                <w:b/>
                <w:bCs/>
                <w:sz w:val="16"/>
                <w:szCs w:val="16"/>
              </w:rPr>
              <w:t xml:space="preserve"> – Year 4</w:t>
            </w: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F14325" w:rsidRPr="0090042A" w:rsidRDefault="00F14325" w:rsidP="00F14325">
            <w:pPr>
              <w:spacing w:after="60"/>
              <w:jc w:val="center"/>
              <w:rPr>
                <w:rFonts w:ascii="Cambria" w:hAnsi="Cambria" w:cs="Arial"/>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F14325" w:rsidRPr="0090042A" w:rsidRDefault="00F14325" w:rsidP="00F14325">
            <w:pPr>
              <w:spacing w:after="60"/>
              <w:jc w:val="center"/>
              <w:rPr>
                <w:rFonts w:ascii="Cambria" w:hAnsi="Cambria" w:cs="Arial"/>
                <w:bCs/>
                <w:sz w:val="16"/>
                <w:szCs w:val="16"/>
              </w:rPr>
            </w:pPr>
          </w:p>
        </w:tc>
        <w:tc>
          <w:tcPr>
            <w:tcW w:w="836" w:type="dxa"/>
            <w:tcBorders>
              <w:left w:val="nil"/>
              <w:right w:val="nil"/>
            </w:tcBorders>
            <w:shd w:val="clear" w:color="auto" w:fill="DBDBDB" w:themeFill="accent3" w:themeFillTint="66"/>
            <w:noWrap/>
            <w:tcMar>
              <w:top w:w="0" w:type="dxa"/>
              <w:left w:w="108" w:type="dxa"/>
              <w:bottom w:w="0" w:type="dxa"/>
              <w:right w:w="108" w:type="dxa"/>
            </w:tcMar>
            <w:vAlign w:val="bottom"/>
          </w:tcPr>
          <w:p w:rsidR="00F14325" w:rsidRPr="0090042A" w:rsidRDefault="00F14325" w:rsidP="00F14325">
            <w:pPr>
              <w:spacing w:after="60"/>
              <w:jc w:val="center"/>
              <w:rPr>
                <w:rFonts w:ascii="Cambria" w:hAnsi="Cambria" w:cs="Arial"/>
                <w:bCs/>
                <w:sz w:val="16"/>
                <w:szCs w:val="16"/>
              </w:rPr>
            </w:pPr>
          </w:p>
        </w:tc>
      </w:tr>
      <w:tr w:rsidR="00F14325" w:rsidRPr="00202A3C" w:rsidTr="00F14325">
        <w:trPr>
          <w:trHeight w:val="255"/>
          <w:jc w:val="center"/>
        </w:trPr>
        <w:tc>
          <w:tcPr>
            <w:tcW w:w="1735" w:type="dxa"/>
            <w:tcBorders>
              <w:left w:val="nil"/>
              <w:right w:val="nil"/>
            </w:tcBorders>
            <w:shd w:val="clear" w:color="auto" w:fill="auto"/>
            <w:noWrap/>
            <w:tcMar>
              <w:top w:w="0" w:type="dxa"/>
              <w:left w:w="108" w:type="dxa"/>
              <w:bottom w:w="0" w:type="dxa"/>
              <w:right w:w="108" w:type="dxa"/>
            </w:tcMar>
            <w:vAlign w:val="bottom"/>
          </w:tcPr>
          <w:p w:rsidR="00F14325" w:rsidRPr="004C629F" w:rsidRDefault="00F14325" w:rsidP="00F14325">
            <w:pPr>
              <w:spacing w:after="60"/>
              <w:rPr>
                <w:rFonts w:ascii="Cambria" w:hAnsi="Cambria" w:cs="Arial"/>
                <w:sz w:val="16"/>
                <w:szCs w:val="16"/>
              </w:rPr>
            </w:pPr>
            <w:r w:rsidRPr="004C629F">
              <w:rPr>
                <w:rFonts w:ascii="Cambria" w:hAnsi="Cambria" w:cs="Arial"/>
                <w:sz w:val="16"/>
                <w:szCs w:val="16"/>
              </w:rPr>
              <w:t>NSG 211</w:t>
            </w:r>
          </w:p>
        </w:tc>
        <w:tc>
          <w:tcPr>
            <w:tcW w:w="5283" w:type="dxa"/>
            <w:tcBorders>
              <w:left w:val="nil"/>
              <w:right w:val="nil"/>
            </w:tcBorders>
            <w:shd w:val="clear" w:color="auto" w:fill="auto"/>
            <w:tcMar>
              <w:top w:w="0" w:type="dxa"/>
              <w:left w:w="108" w:type="dxa"/>
              <w:bottom w:w="0" w:type="dxa"/>
              <w:right w:w="108" w:type="dxa"/>
            </w:tcMar>
            <w:vAlign w:val="bottom"/>
          </w:tcPr>
          <w:p w:rsidR="00F14325" w:rsidRPr="00AC1478" w:rsidRDefault="00F14325" w:rsidP="00F14325">
            <w:pPr>
              <w:spacing w:after="60"/>
              <w:rPr>
                <w:rFonts w:ascii="Cambria" w:hAnsi="Cambria" w:cs="Arial"/>
                <w:bCs/>
                <w:sz w:val="16"/>
                <w:szCs w:val="16"/>
              </w:rPr>
            </w:pPr>
            <w:r w:rsidRPr="00AC1478">
              <w:rPr>
                <w:rFonts w:ascii="Cambria" w:hAnsi="Cambria" w:cs="Arial"/>
                <w:bCs/>
                <w:sz w:val="16"/>
                <w:szCs w:val="16"/>
              </w:rPr>
              <w:t>Health Care Concepts II</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3</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6</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5</w:t>
            </w:r>
          </w:p>
        </w:tc>
      </w:tr>
      <w:tr w:rsidR="00F14325" w:rsidRPr="00202A3C" w:rsidTr="00F14325">
        <w:trPr>
          <w:trHeight w:val="255"/>
          <w:jc w:val="center"/>
        </w:trPr>
        <w:tc>
          <w:tcPr>
            <w:tcW w:w="1735"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4C629F" w:rsidRDefault="00F14325" w:rsidP="00F14325">
            <w:pPr>
              <w:spacing w:after="60"/>
              <w:rPr>
                <w:rFonts w:ascii="Cambria" w:hAnsi="Cambria" w:cs="Arial"/>
                <w:sz w:val="16"/>
                <w:szCs w:val="16"/>
              </w:rPr>
            </w:pPr>
            <w:r w:rsidRPr="004C629F">
              <w:rPr>
                <w:rFonts w:ascii="Cambria" w:hAnsi="Cambria" w:cs="Arial"/>
                <w:sz w:val="16"/>
                <w:szCs w:val="16"/>
              </w:rPr>
              <w:t>NSG 230</w:t>
            </w:r>
          </w:p>
        </w:tc>
        <w:tc>
          <w:tcPr>
            <w:tcW w:w="5283" w:type="dxa"/>
            <w:tcBorders>
              <w:left w:val="nil"/>
              <w:bottom w:val="double" w:sz="4" w:space="0" w:color="AEAAAA" w:themeColor="background2" w:themeShade="BF"/>
              <w:right w:val="nil"/>
            </w:tcBorders>
            <w:shd w:val="clear" w:color="auto" w:fill="auto"/>
            <w:tcMar>
              <w:top w:w="0" w:type="dxa"/>
              <w:left w:w="108" w:type="dxa"/>
              <w:bottom w:w="0" w:type="dxa"/>
              <w:right w:w="108" w:type="dxa"/>
            </w:tcMar>
            <w:vAlign w:val="bottom"/>
          </w:tcPr>
          <w:p w:rsidR="00F14325" w:rsidRPr="00AC1478" w:rsidRDefault="00F14325" w:rsidP="00F14325">
            <w:pPr>
              <w:spacing w:after="60"/>
              <w:rPr>
                <w:rFonts w:ascii="Cambria" w:hAnsi="Cambria" w:cs="Arial"/>
                <w:bCs/>
                <w:sz w:val="16"/>
                <w:szCs w:val="16"/>
              </w:rPr>
            </w:pPr>
            <w:r>
              <w:rPr>
                <w:rFonts w:ascii="Cambria" w:hAnsi="Cambria" w:cs="Arial"/>
                <w:bCs/>
                <w:sz w:val="16"/>
                <w:szCs w:val="16"/>
              </w:rPr>
              <w:t>Advanced Professional Nursing Concepts</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2</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0</w:t>
            </w:r>
          </w:p>
        </w:tc>
        <w:tc>
          <w:tcPr>
            <w:tcW w:w="836" w:type="dxa"/>
            <w:tcBorders>
              <w:left w:val="nil"/>
              <w:bottom w:val="double" w:sz="4" w:space="0" w:color="AEAAAA" w:themeColor="background2" w:themeShade="BF"/>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2</w:t>
            </w:r>
          </w:p>
        </w:tc>
      </w:tr>
      <w:tr w:rsidR="00F14325" w:rsidRPr="00202A3C" w:rsidTr="00F14325">
        <w:trPr>
          <w:trHeight w:val="255"/>
          <w:jc w:val="center"/>
        </w:trPr>
        <w:tc>
          <w:tcPr>
            <w:tcW w:w="1735"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RDefault="00F14325" w:rsidP="00F14325">
            <w:pPr>
              <w:spacing w:after="60"/>
              <w:rPr>
                <w:rFonts w:ascii="Cambria" w:hAnsi="Cambria" w:cs="Arial"/>
                <w:sz w:val="16"/>
                <w:szCs w:val="16"/>
              </w:rPr>
            </w:pPr>
          </w:p>
        </w:tc>
        <w:tc>
          <w:tcPr>
            <w:tcW w:w="5283" w:type="dxa"/>
            <w:tcBorders>
              <w:top w:val="double" w:sz="4" w:space="0" w:color="AEAAAA" w:themeColor="background2" w:themeShade="BF"/>
              <w:left w:val="nil"/>
              <w:right w:val="nil"/>
            </w:tcBorders>
            <w:shd w:val="clear" w:color="auto" w:fill="auto"/>
            <w:tcMar>
              <w:top w:w="0" w:type="dxa"/>
              <w:left w:w="108" w:type="dxa"/>
              <w:bottom w:w="0" w:type="dxa"/>
              <w:right w:w="108" w:type="dxa"/>
            </w:tcMar>
            <w:vAlign w:val="bottom"/>
          </w:tcPr>
          <w:p w:rsidR="00F14325" w:rsidRPr="00202A3C" w:rsidRDefault="00F14325" w:rsidP="00F14325">
            <w:pPr>
              <w:spacing w:after="60"/>
              <w:rPr>
                <w:rFonts w:ascii="Cambria" w:hAnsi="Cambria" w:cs="Arial"/>
                <w:b/>
                <w:bCs/>
                <w:sz w:val="16"/>
                <w:szCs w:val="16"/>
              </w:rPr>
            </w:pPr>
            <w:r w:rsidRPr="00202A3C">
              <w:rPr>
                <w:rFonts w:ascii="Cambria" w:hAnsi="Cambria" w:cs="Arial"/>
                <w:b/>
                <w:bCs/>
                <w:sz w:val="16"/>
                <w:szCs w:val="16"/>
              </w:rPr>
              <w:t>TOTAL</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Del="00B30D5F" w:rsidRDefault="00F14325" w:rsidP="00F14325">
            <w:pPr>
              <w:spacing w:after="60"/>
              <w:jc w:val="center"/>
              <w:rPr>
                <w:rFonts w:ascii="Cambria" w:hAnsi="Cambria" w:cs="Arial"/>
                <w:b/>
                <w:bCs/>
                <w:sz w:val="16"/>
                <w:szCs w:val="16"/>
              </w:rPr>
            </w:pPr>
            <w:r>
              <w:rPr>
                <w:rFonts w:ascii="Cambria" w:hAnsi="Cambria" w:cs="Arial"/>
                <w:b/>
                <w:bCs/>
                <w:sz w:val="16"/>
                <w:szCs w:val="16"/>
              </w:rPr>
              <w:t>5</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Del="00B30D5F" w:rsidRDefault="00F14325" w:rsidP="00F14325">
            <w:pPr>
              <w:spacing w:after="60"/>
              <w:jc w:val="center"/>
              <w:rPr>
                <w:rFonts w:ascii="Cambria" w:hAnsi="Cambria" w:cs="Arial"/>
                <w:b/>
                <w:bCs/>
                <w:sz w:val="16"/>
                <w:szCs w:val="16"/>
              </w:rPr>
            </w:pPr>
            <w:r>
              <w:rPr>
                <w:rFonts w:ascii="Cambria" w:hAnsi="Cambria" w:cs="Arial"/>
                <w:b/>
                <w:bCs/>
                <w:sz w:val="16"/>
                <w:szCs w:val="16"/>
              </w:rPr>
              <w:t>6</w:t>
            </w:r>
          </w:p>
        </w:tc>
        <w:tc>
          <w:tcPr>
            <w:tcW w:w="836" w:type="dxa"/>
            <w:tcBorders>
              <w:top w:val="double" w:sz="4" w:space="0" w:color="AEAAAA" w:themeColor="background2" w:themeShade="BF"/>
              <w:left w:val="nil"/>
              <w:right w:val="nil"/>
            </w:tcBorders>
            <w:shd w:val="clear" w:color="auto" w:fill="auto"/>
            <w:noWrap/>
            <w:tcMar>
              <w:top w:w="0" w:type="dxa"/>
              <w:left w:w="108" w:type="dxa"/>
              <w:bottom w:w="0" w:type="dxa"/>
              <w:right w:w="108" w:type="dxa"/>
            </w:tcMar>
            <w:vAlign w:val="bottom"/>
          </w:tcPr>
          <w:p w:rsidR="00F14325" w:rsidRPr="00202A3C" w:rsidDel="00B30D5F" w:rsidRDefault="00F14325" w:rsidP="00F14325">
            <w:pPr>
              <w:spacing w:after="60"/>
              <w:jc w:val="center"/>
              <w:rPr>
                <w:rFonts w:ascii="Cambria" w:hAnsi="Cambria" w:cs="Arial"/>
                <w:b/>
                <w:bCs/>
                <w:sz w:val="16"/>
                <w:szCs w:val="16"/>
              </w:rPr>
            </w:pPr>
            <w:r>
              <w:rPr>
                <w:rFonts w:ascii="Cambria" w:hAnsi="Cambria" w:cs="Arial"/>
                <w:b/>
                <w:bCs/>
                <w:sz w:val="16"/>
                <w:szCs w:val="16"/>
              </w:rPr>
              <w:t>7</w:t>
            </w:r>
          </w:p>
        </w:tc>
      </w:tr>
      <w:tr w:rsidR="00F14325" w:rsidRPr="00202A3C" w:rsidTr="00F14325">
        <w:trPr>
          <w:trHeight w:val="255"/>
          <w:jc w:val="center"/>
        </w:trPr>
        <w:tc>
          <w:tcPr>
            <w:tcW w:w="7018" w:type="dxa"/>
            <w:gridSpan w:val="2"/>
            <w:tcBorders>
              <w:left w:val="nil"/>
              <w:right w:val="nil"/>
            </w:tcBorders>
            <w:shd w:val="clear" w:color="auto" w:fill="D9D9D9" w:themeFill="background1" w:themeFillShade="D9"/>
            <w:noWrap/>
            <w:tcMar>
              <w:top w:w="0" w:type="dxa"/>
              <w:left w:w="108" w:type="dxa"/>
              <w:bottom w:w="0" w:type="dxa"/>
              <w:right w:w="108" w:type="dxa"/>
            </w:tcMar>
            <w:vAlign w:val="bottom"/>
          </w:tcPr>
          <w:p w:rsidR="00F14325" w:rsidRPr="00202A3C" w:rsidRDefault="00F14325" w:rsidP="00F14325">
            <w:pPr>
              <w:spacing w:after="60"/>
              <w:rPr>
                <w:rFonts w:ascii="Cambria" w:hAnsi="Cambria" w:cs="Arial"/>
                <w:b/>
                <w:bCs/>
                <w:sz w:val="16"/>
                <w:szCs w:val="16"/>
              </w:rPr>
            </w:pPr>
            <w:r>
              <w:rPr>
                <w:rFonts w:ascii="Cambria" w:hAnsi="Cambria" w:cs="Arial"/>
                <w:b/>
                <w:bCs/>
                <w:sz w:val="16"/>
                <w:szCs w:val="16"/>
              </w:rPr>
              <w:t>Spring Semester – Year 4</w:t>
            </w:r>
          </w:p>
        </w:tc>
        <w:tc>
          <w:tcPr>
            <w:tcW w:w="836" w:type="dxa"/>
            <w:tcBorders>
              <w:left w:val="nil"/>
              <w:right w:val="nil"/>
            </w:tcBorders>
            <w:shd w:val="clear" w:color="auto" w:fill="D9D9D9" w:themeFill="background1" w:themeFillShade="D9"/>
            <w:noWrap/>
            <w:tcMar>
              <w:top w:w="0" w:type="dxa"/>
              <w:left w:w="108" w:type="dxa"/>
              <w:bottom w:w="0" w:type="dxa"/>
              <w:right w:w="108" w:type="dxa"/>
            </w:tcMar>
            <w:vAlign w:val="bottom"/>
          </w:tcPr>
          <w:p w:rsidR="00F14325" w:rsidRDefault="00F14325" w:rsidP="00F14325">
            <w:pPr>
              <w:spacing w:after="60"/>
              <w:jc w:val="center"/>
              <w:rPr>
                <w:rFonts w:ascii="Cambria" w:hAnsi="Cambria" w:cs="Arial"/>
                <w:b/>
                <w:bCs/>
                <w:sz w:val="16"/>
                <w:szCs w:val="16"/>
              </w:rPr>
            </w:pPr>
          </w:p>
        </w:tc>
        <w:tc>
          <w:tcPr>
            <w:tcW w:w="836" w:type="dxa"/>
            <w:tcBorders>
              <w:left w:val="nil"/>
              <w:right w:val="nil"/>
            </w:tcBorders>
            <w:shd w:val="clear" w:color="auto" w:fill="D9D9D9" w:themeFill="background1" w:themeFillShade="D9"/>
            <w:noWrap/>
            <w:tcMar>
              <w:top w:w="0" w:type="dxa"/>
              <w:left w:w="108" w:type="dxa"/>
              <w:bottom w:w="0" w:type="dxa"/>
              <w:right w:w="108" w:type="dxa"/>
            </w:tcMar>
            <w:vAlign w:val="bottom"/>
          </w:tcPr>
          <w:p w:rsidR="00F14325" w:rsidRDefault="00F14325" w:rsidP="00F14325">
            <w:pPr>
              <w:spacing w:after="60"/>
              <w:jc w:val="center"/>
              <w:rPr>
                <w:rFonts w:ascii="Cambria" w:hAnsi="Cambria" w:cs="Arial"/>
                <w:b/>
                <w:bCs/>
                <w:sz w:val="16"/>
                <w:szCs w:val="16"/>
              </w:rPr>
            </w:pPr>
          </w:p>
        </w:tc>
        <w:tc>
          <w:tcPr>
            <w:tcW w:w="836" w:type="dxa"/>
            <w:tcBorders>
              <w:left w:val="nil"/>
              <w:right w:val="nil"/>
            </w:tcBorders>
            <w:shd w:val="clear" w:color="auto" w:fill="D9D9D9" w:themeFill="background1" w:themeFillShade="D9"/>
            <w:noWrap/>
            <w:tcMar>
              <w:top w:w="0" w:type="dxa"/>
              <w:left w:w="108" w:type="dxa"/>
              <w:bottom w:w="0" w:type="dxa"/>
              <w:right w:w="108" w:type="dxa"/>
            </w:tcMar>
            <w:vAlign w:val="bottom"/>
          </w:tcPr>
          <w:p w:rsidR="00F14325" w:rsidRDefault="00F14325" w:rsidP="00F14325">
            <w:pPr>
              <w:spacing w:after="60"/>
              <w:jc w:val="center"/>
              <w:rPr>
                <w:rFonts w:ascii="Cambria" w:hAnsi="Cambria" w:cs="Arial"/>
                <w:b/>
                <w:bCs/>
                <w:sz w:val="16"/>
                <w:szCs w:val="16"/>
              </w:rPr>
            </w:pPr>
          </w:p>
        </w:tc>
      </w:tr>
      <w:tr w:rsidR="00F14325" w:rsidRPr="00202A3C" w:rsidTr="00F14325">
        <w:trPr>
          <w:trHeight w:val="255"/>
          <w:jc w:val="center"/>
        </w:trPr>
        <w:tc>
          <w:tcPr>
            <w:tcW w:w="1735" w:type="dxa"/>
            <w:tcBorders>
              <w:left w:val="nil"/>
              <w:right w:val="nil"/>
            </w:tcBorders>
            <w:shd w:val="clear" w:color="auto" w:fill="auto"/>
            <w:noWrap/>
            <w:tcMar>
              <w:top w:w="0" w:type="dxa"/>
              <w:left w:w="108" w:type="dxa"/>
              <w:bottom w:w="0" w:type="dxa"/>
              <w:right w:w="108" w:type="dxa"/>
            </w:tcMar>
            <w:vAlign w:val="bottom"/>
          </w:tcPr>
          <w:p w:rsidR="00F14325" w:rsidRPr="00202A3C" w:rsidRDefault="00F14325" w:rsidP="00F14325">
            <w:pPr>
              <w:spacing w:after="60"/>
              <w:rPr>
                <w:rFonts w:ascii="Cambria" w:hAnsi="Cambria" w:cs="Arial"/>
                <w:sz w:val="16"/>
                <w:szCs w:val="16"/>
              </w:rPr>
            </w:pPr>
            <w:r>
              <w:rPr>
                <w:rFonts w:ascii="Cambria" w:hAnsi="Cambria" w:cs="Arial"/>
                <w:sz w:val="16"/>
                <w:szCs w:val="16"/>
              </w:rPr>
              <w:t>NSG 252</w:t>
            </w:r>
          </w:p>
        </w:tc>
        <w:tc>
          <w:tcPr>
            <w:tcW w:w="5283" w:type="dxa"/>
            <w:tcBorders>
              <w:left w:val="nil"/>
              <w:right w:val="nil"/>
            </w:tcBorders>
            <w:shd w:val="clear" w:color="auto" w:fill="auto"/>
            <w:tcMar>
              <w:top w:w="0" w:type="dxa"/>
              <w:left w:w="108" w:type="dxa"/>
              <w:bottom w:w="0" w:type="dxa"/>
              <w:right w:w="108" w:type="dxa"/>
            </w:tcMar>
            <w:vAlign w:val="bottom"/>
          </w:tcPr>
          <w:p w:rsidR="00F14325" w:rsidRPr="00AC1478" w:rsidRDefault="00F14325" w:rsidP="00F14325">
            <w:pPr>
              <w:spacing w:after="60"/>
              <w:rPr>
                <w:rFonts w:ascii="Cambria" w:hAnsi="Cambria" w:cs="Arial"/>
                <w:bCs/>
                <w:sz w:val="16"/>
                <w:szCs w:val="16"/>
              </w:rPr>
            </w:pPr>
            <w:r>
              <w:rPr>
                <w:rFonts w:ascii="Cambria" w:hAnsi="Cambria" w:cs="Arial"/>
                <w:bCs/>
                <w:sz w:val="16"/>
                <w:szCs w:val="16"/>
              </w:rPr>
              <w:t>Complex Health Care Concepts</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4</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0</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sidRPr="00AC1478">
              <w:rPr>
                <w:rFonts w:ascii="Cambria" w:hAnsi="Cambria" w:cs="Arial"/>
                <w:bCs/>
                <w:sz w:val="16"/>
                <w:szCs w:val="16"/>
              </w:rPr>
              <w:t>4</w:t>
            </w:r>
          </w:p>
        </w:tc>
      </w:tr>
      <w:tr w:rsidR="00F14325" w:rsidRPr="00202A3C" w:rsidTr="00F14325">
        <w:trPr>
          <w:trHeight w:val="255"/>
          <w:jc w:val="center"/>
        </w:trPr>
        <w:tc>
          <w:tcPr>
            <w:tcW w:w="1735" w:type="dxa"/>
            <w:tcBorders>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4C629F" w:rsidRDefault="00F14325" w:rsidP="00F14325">
            <w:pPr>
              <w:spacing w:after="60"/>
              <w:rPr>
                <w:rFonts w:ascii="Cambria" w:hAnsi="Cambria" w:cs="Arial"/>
                <w:sz w:val="16"/>
                <w:szCs w:val="16"/>
              </w:rPr>
            </w:pPr>
            <w:r>
              <w:rPr>
                <w:rFonts w:ascii="Cambria" w:hAnsi="Cambria" w:cs="Arial"/>
                <w:sz w:val="16"/>
                <w:szCs w:val="16"/>
              </w:rPr>
              <w:t>NSG 270</w:t>
            </w:r>
          </w:p>
        </w:tc>
        <w:tc>
          <w:tcPr>
            <w:tcW w:w="5283" w:type="dxa"/>
            <w:tcBorders>
              <w:left w:val="nil"/>
              <w:bottom w:val="double" w:sz="4" w:space="0" w:color="A6A6A6" w:themeColor="background1" w:themeShade="A6"/>
              <w:right w:val="nil"/>
            </w:tcBorders>
            <w:shd w:val="clear" w:color="auto" w:fill="auto"/>
            <w:tcMar>
              <w:top w:w="0" w:type="dxa"/>
              <w:left w:w="108" w:type="dxa"/>
              <w:bottom w:w="0" w:type="dxa"/>
              <w:right w:w="108" w:type="dxa"/>
            </w:tcMar>
            <w:vAlign w:val="bottom"/>
          </w:tcPr>
          <w:p w:rsidR="00F14325" w:rsidRPr="00AC1478" w:rsidRDefault="00F14325" w:rsidP="00F14325">
            <w:pPr>
              <w:spacing w:after="60"/>
              <w:rPr>
                <w:rFonts w:ascii="Cambria" w:hAnsi="Cambria" w:cs="Arial"/>
                <w:bCs/>
                <w:sz w:val="16"/>
                <w:szCs w:val="16"/>
              </w:rPr>
            </w:pPr>
            <w:r>
              <w:rPr>
                <w:rFonts w:ascii="Cambria" w:hAnsi="Cambria" w:cs="Arial"/>
                <w:bCs/>
                <w:sz w:val="16"/>
                <w:szCs w:val="16"/>
              </w:rPr>
              <w:t>Nursing Capstone</w:t>
            </w:r>
          </w:p>
        </w:tc>
        <w:tc>
          <w:tcPr>
            <w:tcW w:w="836" w:type="dxa"/>
            <w:tcBorders>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0</w:t>
            </w:r>
          </w:p>
        </w:tc>
        <w:tc>
          <w:tcPr>
            <w:tcW w:w="836" w:type="dxa"/>
            <w:tcBorders>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12</w:t>
            </w:r>
          </w:p>
        </w:tc>
        <w:tc>
          <w:tcPr>
            <w:tcW w:w="836" w:type="dxa"/>
            <w:tcBorders>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AC1478" w:rsidDel="00B30D5F" w:rsidRDefault="00F14325" w:rsidP="00F14325">
            <w:pPr>
              <w:spacing w:after="60"/>
              <w:jc w:val="center"/>
              <w:rPr>
                <w:rFonts w:ascii="Cambria" w:hAnsi="Cambria" w:cs="Arial"/>
                <w:bCs/>
                <w:sz w:val="16"/>
                <w:szCs w:val="16"/>
              </w:rPr>
            </w:pPr>
            <w:r>
              <w:rPr>
                <w:rFonts w:ascii="Cambria" w:hAnsi="Cambria" w:cs="Arial"/>
                <w:bCs/>
                <w:sz w:val="16"/>
                <w:szCs w:val="16"/>
              </w:rPr>
              <w:t>4</w:t>
            </w:r>
          </w:p>
        </w:tc>
      </w:tr>
      <w:tr w:rsidR="00F14325" w:rsidRPr="00202A3C" w:rsidTr="00F14325">
        <w:trPr>
          <w:trHeight w:val="255"/>
          <w:jc w:val="center"/>
        </w:trPr>
        <w:tc>
          <w:tcPr>
            <w:tcW w:w="1735" w:type="dxa"/>
            <w:tcBorders>
              <w:top w:val="double" w:sz="4" w:space="0" w:color="A6A6A6" w:themeColor="background1" w:themeShade="A6"/>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4C629F" w:rsidRDefault="00F14325" w:rsidP="00F14325">
            <w:pPr>
              <w:spacing w:after="60"/>
              <w:rPr>
                <w:rFonts w:ascii="Cambria" w:hAnsi="Cambria" w:cs="Arial"/>
                <w:sz w:val="16"/>
                <w:szCs w:val="16"/>
              </w:rPr>
            </w:pPr>
          </w:p>
        </w:tc>
        <w:tc>
          <w:tcPr>
            <w:tcW w:w="5283" w:type="dxa"/>
            <w:tcBorders>
              <w:top w:val="double" w:sz="4" w:space="0" w:color="A6A6A6" w:themeColor="background1" w:themeShade="A6"/>
              <w:left w:val="nil"/>
              <w:bottom w:val="double" w:sz="4" w:space="0" w:color="A6A6A6" w:themeColor="background1" w:themeShade="A6"/>
              <w:right w:val="nil"/>
            </w:tcBorders>
            <w:shd w:val="clear" w:color="auto" w:fill="auto"/>
            <w:tcMar>
              <w:top w:w="0" w:type="dxa"/>
              <w:left w:w="108" w:type="dxa"/>
              <w:bottom w:w="0" w:type="dxa"/>
              <w:right w:w="108" w:type="dxa"/>
            </w:tcMar>
            <w:vAlign w:val="bottom"/>
          </w:tcPr>
          <w:p w:rsidR="00F14325" w:rsidRPr="004C629F" w:rsidRDefault="00F14325" w:rsidP="00F14325">
            <w:pPr>
              <w:spacing w:after="60"/>
              <w:rPr>
                <w:rFonts w:ascii="Cambria" w:hAnsi="Cambria" w:cs="Arial"/>
                <w:b/>
                <w:bCs/>
                <w:sz w:val="16"/>
                <w:szCs w:val="16"/>
              </w:rPr>
            </w:pPr>
            <w:r w:rsidRPr="004C629F">
              <w:rPr>
                <w:rFonts w:ascii="Cambria" w:hAnsi="Cambria" w:cs="Arial"/>
                <w:b/>
                <w:bCs/>
                <w:sz w:val="16"/>
                <w:szCs w:val="16"/>
              </w:rPr>
              <w:t>TOTAL</w:t>
            </w:r>
          </w:p>
        </w:tc>
        <w:tc>
          <w:tcPr>
            <w:tcW w:w="836" w:type="dxa"/>
            <w:tcBorders>
              <w:top w:val="double" w:sz="4" w:space="0" w:color="A6A6A6" w:themeColor="background1" w:themeShade="A6"/>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4C629F" w:rsidDel="00B30D5F" w:rsidRDefault="00F14325" w:rsidP="00F14325">
            <w:pPr>
              <w:spacing w:after="60"/>
              <w:jc w:val="center"/>
              <w:rPr>
                <w:rFonts w:ascii="Cambria" w:hAnsi="Cambria" w:cs="Arial"/>
                <w:b/>
                <w:bCs/>
                <w:sz w:val="16"/>
                <w:szCs w:val="16"/>
              </w:rPr>
            </w:pPr>
            <w:r>
              <w:rPr>
                <w:rFonts w:ascii="Cambria" w:hAnsi="Cambria" w:cs="Arial"/>
                <w:b/>
                <w:bCs/>
                <w:sz w:val="16"/>
                <w:szCs w:val="16"/>
              </w:rPr>
              <w:t>4</w:t>
            </w:r>
          </w:p>
        </w:tc>
        <w:tc>
          <w:tcPr>
            <w:tcW w:w="836" w:type="dxa"/>
            <w:tcBorders>
              <w:top w:val="double" w:sz="4" w:space="0" w:color="A6A6A6" w:themeColor="background1" w:themeShade="A6"/>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4C629F" w:rsidDel="00B30D5F" w:rsidRDefault="00F14325" w:rsidP="00F14325">
            <w:pPr>
              <w:spacing w:after="60"/>
              <w:jc w:val="center"/>
              <w:rPr>
                <w:rFonts w:ascii="Cambria" w:hAnsi="Cambria" w:cs="Arial"/>
                <w:b/>
                <w:bCs/>
                <w:sz w:val="16"/>
                <w:szCs w:val="16"/>
              </w:rPr>
            </w:pPr>
            <w:r>
              <w:rPr>
                <w:rFonts w:ascii="Cambria" w:hAnsi="Cambria" w:cs="Arial"/>
                <w:b/>
                <w:bCs/>
                <w:sz w:val="16"/>
                <w:szCs w:val="16"/>
              </w:rPr>
              <w:t>12</w:t>
            </w:r>
          </w:p>
        </w:tc>
        <w:tc>
          <w:tcPr>
            <w:tcW w:w="836" w:type="dxa"/>
            <w:tcBorders>
              <w:top w:val="double" w:sz="4" w:space="0" w:color="A6A6A6" w:themeColor="background1" w:themeShade="A6"/>
              <w:left w:val="nil"/>
              <w:bottom w:val="double" w:sz="4" w:space="0" w:color="A6A6A6" w:themeColor="background1" w:themeShade="A6"/>
              <w:right w:val="nil"/>
            </w:tcBorders>
            <w:shd w:val="clear" w:color="auto" w:fill="auto"/>
            <w:noWrap/>
            <w:tcMar>
              <w:top w:w="0" w:type="dxa"/>
              <w:left w:w="108" w:type="dxa"/>
              <w:bottom w:w="0" w:type="dxa"/>
              <w:right w:w="108" w:type="dxa"/>
            </w:tcMar>
            <w:vAlign w:val="bottom"/>
          </w:tcPr>
          <w:p w:rsidR="00F14325" w:rsidRPr="004C629F" w:rsidDel="00B30D5F" w:rsidRDefault="00F14325" w:rsidP="00F14325">
            <w:pPr>
              <w:spacing w:after="60"/>
              <w:jc w:val="center"/>
              <w:rPr>
                <w:rFonts w:ascii="Cambria" w:hAnsi="Cambria" w:cs="Arial"/>
                <w:b/>
                <w:bCs/>
                <w:sz w:val="16"/>
                <w:szCs w:val="16"/>
              </w:rPr>
            </w:pPr>
            <w:r>
              <w:rPr>
                <w:rFonts w:ascii="Cambria" w:hAnsi="Cambria" w:cs="Arial"/>
                <w:b/>
                <w:bCs/>
                <w:sz w:val="16"/>
                <w:szCs w:val="16"/>
              </w:rPr>
              <w:t>8</w:t>
            </w:r>
          </w:p>
        </w:tc>
      </w:tr>
      <w:tr w:rsidR="00F14325" w:rsidRPr="00202A3C" w:rsidTr="00F14325">
        <w:trPr>
          <w:trHeight w:val="255"/>
          <w:jc w:val="center"/>
        </w:trPr>
        <w:tc>
          <w:tcPr>
            <w:tcW w:w="8690" w:type="dxa"/>
            <w:gridSpan w:val="4"/>
            <w:tcBorders>
              <w:left w:val="nil"/>
              <w:right w:val="nil"/>
            </w:tcBorders>
            <w:shd w:val="clear" w:color="auto" w:fill="auto"/>
            <w:noWrap/>
            <w:tcMar>
              <w:top w:w="0" w:type="dxa"/>
              <w:left w:w="108" w:type="dxa"/>
              <w:bottom w:w="0" w:type="dxa"/>
              <w:right w:w="108" w:type="dxa"/>
            </w:tcMar>
            <w:vAlign w:val="bottom"/>
          </w:tcPr>
          <w:p w:rsidR="00F14325" w:rsidRPr="00202A3C" w:rsidRDefault="00F14325" w:rsidP="00F14325">
            <w:pPr>
              <w:spacing w:after="60"/>
              <w:rPr>
                <w:rFonts w:ascii="Cambria" w:hAnsi="Cambria" w:cs="Arial"/>
                <w:b/>
                <w:bCs/>
                <w:sz w:val="16"/>
                <w:szCs w:val="16"/>
              </w:rPr>
            </w:pPr>
            <w:r w:rsidRPr="00202A3C">
              <w:rPr>
                <w:rFonts w:ascii="Cambria" w:hAnsi="Cambria" w:cs="Arial"/>
                <w:b/>
                <w:bCs/>
                <w:sz w:val="16"/>
                <w:szCs w:val="16"/>
              </w:rPr>
              <w:t>Total Minimum Credits for the AAS Degree</w:t>
            </w:r>
          </w:p>
        </w:tc>
        <w:tc>
          <w:tcPr>
            <w:tcW w:w="836" w:type="dxa"/>
            <w:tcBorders>
              <w:left w:val="nil"/>
              <w:right w:val="nil"/>
            </w:tcBorders>
            <w:shd w:val="clear" w:color="auto" w:fill="auto"/>
            <w:noWrap/>
            <w:tcMar>
              <w:top w:w="0" w:type="dxa"/>
              <w:left w:w="108" w:type="dxa"/>
              <w:bottom w:w="0" w:type="dxa"/>
              <w:right w:w="108" w:type="dxa"/>
            </w:tcMar>
            <w:vAlign w:val="bottom"/>
          </w:tcPr>
          <w:p w:rsidR="00F14325" w:rsidRPr="00202A3C" w:rsidRDefault="00F14325" w:rsidP="00F14325">
            <w:pPr>
              <w:spacing w:after="60"/>
              <w:jc w:val="center"/>
              <w:rPr>
                <w:rFonts w:ascii="Cambria" w:hAnsi="Cambria" w:cs="Arial"/>
                <w:b/>
                <w:bCs/>
                <w:sz w:val="16"/>
                <w:szCs w:val="16"/>
              </w:rPr>
            </w:pPr>
            <w:r w:rsidRPr="00202A3C">
              <w:rPr>
                <w:rFonts w:ascii="Cambria" w:hAnsi="Cambria" w:cs="Arial"/>
                <w:b/>
                <w:bCs/>
                <w:sz w:val="16"/>
                <w:szCs w:val="16"/>
              </w:rPr>
              <w:t>6</w:t>
            </w:r>
            <w:r>
              <w:rPr>
                <w:rFonts w:ascii="Cambria" w:hAnsi="Cambria" w:cs="Arial"/>
                <w:b/>
                <w:bCs/>
                <w:sz w:val="16"/>
                <w:szCs w:val="16"/>
              </w:rPr>
              <w:t>7</w:t>
            </w:r>
          </w:p>
        </w:tc>
      </w:tr>
      <w:bookmarkEnd w:id="101"/>
    </w:tbl>
    <w:p w:rsidR="004604DA" w:rsidRPr="00F14325" w:rsidRDefault="004604DA" w:rsidP="00F14325">
      <w:pPr>
        <w:ind w:left="720" w:hanging="630"/>
        <w:rPr>
          <w:b/>
          <w:bCs/>
          <w:sz w:val="18"/>
          <w:szCs w:val="18"/>
        </w:rPr>
      </w:pPr>
      <w:r>
        <w:rPr>
          <w:rFonts w:ascii="Times New Roman" w:eastAsiaTheme="minorHAnsi" w:hAnsi="Times New Roman"/>
          <w:b/>
        </w:rPr>
        <w:br w:type="page"/>
      </w:r>
    </w:p>
    <w:p w:rsidR="004604DA" w:rsidRDefault="004604DA" w:rsidP="004604DA">
      <w:pPr>
        <w:pStyle w:val="Heading2"/>
        <w:rPr>
          <w:rFonts w:eastAsiaTheme="minorHAnsi"/>
        </w:rPr>
      </w:pPr>
      <w:bookmarkStart w:id="102" w:name="_Toc40300624"/>
      <w:bookmarkStart w:id="103" w:name="_Hlk64976858"/>
      <w:r w:rsidRPr="00F36B59">
        <w:rPr>
          <w:rFonts w:eastAsiaTheme="minorHAnsi"/>
        </w:rPr>
        <w:lastRenderedPageBreak/>
        <w:t>Nursing Track 4: Par</w:t>
      </w:r>
      <w:r w:rsidR="00F14325">
        <w:rPr>
          <w:rFonts w:eastAsiaTheme="minorHAnsi"/>
        </w:rPr>
        <w:t>t-time Evening/Weekend LPN</w:t>
      </w:r>
      <w:r w:rsidRPr="00F36B59">
        <w:rPr>
          <w:rFonts w:eastAsiaTheme="minorHAnsi"/>
        </w:rPr>
        <w:t xml:space="preserve"> Transition Curriculum</w:t>
      </w:r>
      <w:bookmarkEnd w:id="102"/>
    </w:p>
    <w:p w:rsidR="00F14325" w:rsidRDefault="00F14325" w:rsidP="00F14325">
      <w:pPr>
        <w:rPr>
          <w:sz w:val="20"/>
          <w:szCs w:val="20"/>
        </w:rPr>
      </w:pPr>
      <w:r w:rsidRPr="21774F72">
        <w:rPr>
          <w:sz w:val="20"/>
          <w:szCs w:val="20"/>
        </w:rPr>
        <w:t>Students who are LPNs are required to complete at least 22 hours of the general education course</w:t>
      </w:r>
      <w:r>
        <w:rPr>
          <w:sz w:val="20"/>
          <w:szCs w:val="20"/>
        </w:rPr>
        <w:t>s before beginning the PTEW LPN Transition nursing class</w:t>
      </w:r>
      <w:r w:rsidRPr="21774F72">
        <w:rPr>
          <w:sz w:val="20"/>
          <w:szCs w:val="20"/>
        </w:rPr>
        <w:t>. The length of this track depends on the amount of time needed to complete the general education classes. The nursing</w:t>
      </w:r>
      <w:r>
        <w:rPr>
          <w:sz w:val="20"/>
          <w:szCs w:val="20"/>
        </w:rPr>
        <w:t xml:space="preserve"> classes can be completed in two years.</w:t>
      </w:r>
    </w:p>
    <w:p w:rsidR="004604DA" w:rsidRDefault="004604DA" w:rsidP="00F14325">
      <w:pPr>
        <w:spacing w:after="60" w:line="259" w:lineRule="auto"/>
        <w:ind w:left="450"/>
        <w:contextualSpacing/>
        <w:rPr>
          <w:sz w:val="20"/>
          <w:szCs w:val="20"/>
        </w:rPr>
      </w:pPr>
      <w:r w:rsidRPr="00745C02">
        <w:rPr>
          <w:sz w:val="20"/>
          <w:szCs w:val="20"/>
        </w:rPr>
        <w:t xml:space="preserve"> </w:t>
      </w:r>
    </w:p>
    <w:tbl>
      <w:tblPr>
        <w:tblW w:w="4953" w:type="pct"/>
        <w:jc w:val="center"/>
        <w:shd w:val="clear" w:color="auto" w:fill="EEECE1"/>
        <w:tblLayout w:type="fixed"/>
        <w:tblCellMar>
          <w:left w:w="0" w:type="dxa"/>
          <w:right w:w="0" w:type="dxa"/>
        </w:tblCellMar>
        <w:tblLook w:val="04A0" w:firstRow="1" w:lastRow="0" w:firstColumn="1" w:lastColumn="0" w:noHBand="0" w:noVBand="1"/>
      </w:tblPr>
      <w:tblGrid>
        <w:gridCol w:w="1684"/>
        <w:gridCol w:w="5151"/>
        <w:gridCol w:w="25"/>
        <w:gridCol w:w="818"/>
        <w:gridCol w:w="19"/>
        <w:gridCol w:w="824"/>
        <w:gridCol w:w="12"/>
        <w:gridCol w:w="739"/>
      </w:tblGrid>
      <w:tr w:rsidR="004604DA" w:rsidRPr="00202A3C" w:rsidTr="00F14325">
        <w:trPr>
          <w:trHeight w:val="720"/>
          <w:tblHeader/>
          <w:jc w:val="center"/>
        </w:trPr>
        <w:tc>
          <w:tcPr>
            <w:tcW w:w="1684" w:type="dxa"/>
            <w:shd w:val="clear" w:color="auto" w:fill="E1EBF7"/>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Course Number</w:t>
            </w:r>
          </w:p>
        </w:tc>
        <w:tc>
          <w:tcPr>
            <w:tcW w:w="5176" w:type="dxa"/>
            <w:gridSpan w:val="2"/>
            <w:shd w:val="clear" w:color="auto" w:fill="E1EBF7"/>
            <w:vAlign w:val="cente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6"/>
                <w:szCs w:val="16"/>
              </w:rPr>
              <w:t>Course Title</w:t>
            </w:r>
          </w:p>
        </w:tc>
        <w:tc>
          <w:tcPr>
            <w:tcW w:w="837" w:type="dxa"/>
            <w:gridSpan w:val="2"/>
            <w:shd w:val="clear" w:color="auto" w:fill="E1EBF7"/>
            <w:textDirection w:val="btL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4"/>
                <w:szCs w:val="16"/>
              </w:rPr>
              <w:t xml:space="preserve">Lecture </w:t>
            </w:r>
            <w:r w:rsidRPr="00202A3C">
              <w:rPr>
                <w:rFonts w:ascii="Cambria" w:hAnsi="Cambria" w:cs="Arial"/>
                <w:b/>
                <w:bCs/>
                <w:sz w:val="14"/>
                <w:szCs w:val="16"/>
              </w:rPr>
              <w:br/>
              <w:t>Hours</w:t>
            </w:r>
          </w:p>
        </w:tc>
        <w:tc>
          <w:tcPr>
            <w:tcW w:w="836" w:type="dxa"/>
            <w:gridSpan w:val="2"/>
            <w:shd w:val="clear" w:color="auto" w:fill="E1EBF7"/>
            <w:textDirection w:val="btL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4"/>
                <w:szCs w:val="16"/>
              </w:rPr>
              <w:t>Lab</w:t>
            </w:r>
            <w:r w:rsidRPr="00202A3C">
              <w:rPr>
                <w:rFonts w:ascii="Cambria" w:hAnsi="Cambria" w:cs="Arial"/>
                <w:b/>
                <w:bCs/>
                <w:sz w:val="14"/>
                <w:szCs w:val="16"/>
              </w:rPr>
              <w:br/>
              <w:t xml:space="preserve"> Hours</w:t>
            </w:r>
          </w:p>
        </w:tc>
        <w:tc>
          <w:tcPr>
            <w:tcW w:w="739" w:type="dxa"/>
            <w:shd w:val="clear" w:color="auto" w:fill="E1EBF7"/>
            <w:textDirection w:val="btLr"/>
          </w:tcPr>
          <w:p w:rsidR="004604DA" w:rsidRPr="00202A3C" w:rsidRDefault="004604DA" w:rsidP="004604DA">
            <w:pPr>
              <w:spacing w:after="40"/>
              <w:jc w:val="center"/>
              <w:rPr>
                <w:rFonts w:ascii="Cambria" w:hAnsi="Cambria" w:cs="Arial"/>
                <w:sz w:val="16"/>
                <w:szCs w:val="16"/>
              </w:rPr>
            </w:pPr>
            <w:r w:rsidRPr="00202A3C">
              <w:rPr>
                <w:rFonts w:ascii="Cambria" w:hAnsi="Cambria" w:cs="Arial"/>
                <w:b/>
                <w:bCs/>
                <w:sz w:val="14"/>
                <w:szCs w:val="16"/>
              </w:rPr>
              <w:t>Credits</w:t>
            </w:r>
          </w:p>
        </w:tc>
      </w:tr>
      <w:tr w:rsidR="004604DA" w:rsidRPr="00202A3C" w:rsidTr="00F14325">
        <w:trPr>
          <w:trHeight w:val="326"/>
          <w:jc w:val="center"/>
        </w:trPr>
        <w:tc>
          <w:tcPr>
            <w:tcW w:w="9272" w:type="dxa"/>
            <w:gridSpan w:val="8"/>
            <w:shd w:val="clear" w:color="auto" w:fill="BFBFBF"/>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Pre-Nursing Courses</w:t>
            </w:r>
            <w:r w:rsidRPr="00202A3C">
              <w:rPr>
                <w:rFonts w:ascii="Cambria" w:hAnsi="Cambria" w:cs="Arial"/>
                <w:b/>
                <w:bCs/>
                <w:sz w:val="16"/>
                <w:szCs w:val="16"/>
              </w:rPr>
              <w:t xml:space="preserve"> - Year 1</w:t>
            </w:r>
          </w:p>
        </w:tc>
      </w:tr>
      <w:tr w:rsidR="004604DA" w:rsidRPr="00202A3C" w:rsidTr="00F14325">
        <w:trPr>
          <w:trHeight w:val="272"/>
          <w:jc w:val="center"/>
        </w:trPr>
        <w:tc>
          <w:tcPr>
            <w:tcW w:w="1684" w:type="dxa"/>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BIO 141</w:t>
            </w:r>
          </w:p>
        </w:tc>
        <w:tc>
          <w:tcPr>
            <w:tcW w:w="5176" w:type="dxa"/>
            <w:gridSpan w:val="2"/>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Human Anatomy and Physiology I</w:t>
            </w:r>
          </w:p>
        </w:tc>
        <w:tc>
          <w:tcPr>
            <w:tcW w:w="837" w:type="dxa"/>
            <w:gridSpan w:val="2"/>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36" w:type="dxa"/>
            <w:gridSpan w:val="2"/>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739" w:type="dxa"/>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4</w:t>
            </w:r>
          </w:p>
        </w:tc>
      </w:tr>
      <w:tr w:rsidR="004604DA" w:rsidRPr="00202A3C" w:rsidTr="00F14325">
        <w:trPr>
          <w:trHeight w:val="270"/>
          <w:jc w:val="center"/>
        </w:trPr>
        <w:tc>
          <w:tcPr>
            <w:tcW w:w="1684" w:type="dxa"/>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BIO 142</w:t>
            </w:r>
          </w:p>
        </w:tc>
        <w:tc>
          <w:tcPr>
            <w:tcW w:w="5176" w:type="dxa"/>
            <w:gridSpan w:val="2"/>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 xml:space="preserve">Human Anatomy and Physiology II </w:t>
            </w:r>
          </w:p>
        </w:tc>
        <w:tc>
          <w:tcPr>
            <w:tcW w:w="837" w:type="dxa"/>
            <w:gridSpan w:val="2"/>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36" w:type="dxa"/>
            <w:gridSpan w:val="2"/>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739" w:type="dxa"/>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4</w:t>
            </w:r>
          </w:p>
        </w:tc>
      </w:tr>
      <w:tr w:rsidR="004604DA" w:rsidRPr="00202A3C" w:rsidTr="00F14325">
        <w:trPr>
          <w:trHeight w:val="270"/>
          <w:jc w:val="center"/>
        </w:trPr>
        <w:tc>
          <w:tcPr>
            <w:tcW w:w="1684" w:type="dxa"/>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BIO 150</w:t>
            </w:r>
          </w:p>
        </w:tc>
        <w:tc>
          <w:tcPr>
            <w:tcW w:w="5176" w:type="dxa"/>
            <w:gridSpan w:val="2"/>
            <w:shd w:val="clear" w:color="auto" w:fill="auto"/>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Introductory Microbiology</w:t>
            </w:r>
          </w:p>
        </w:tc>
        <w:tc>
          <w:tcPr>
            <w:tcW w:w="837" w:type="dxa"/>
            <w:gridSpan w:val="2"/>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36" w:type="dxa"/>
            <w:gridSpan w:val="2"/>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739" w:type="dxa"/>
            <w:shd w:val="clear" w:color="auto" w:fill="auto"/>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4</w:t>
            </w:r>
          </w:p>
        </w:tc>
      </w:tr>
      <w:tr w:rsidR="004604DA" w:rsidRPr="00202A3C" w:rsidTr="00F14325">
        <w:trPr>
          <w:trHeight w:val="270"/>
          <w:jc w:val="center"/>
        </w:trPr>
        <w:tc>
          <w:tcPr>
            <w:tcW w:w="1684" w:type="dxa"/>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ENG 111</w:t>
            </w:r>
          </w:p>
        </w:tc>
        <w:tc>
          <w:tcPr>
            <w:tcW w:w="5176" w:type="dxa"/>
            <w:gridSpan w:val="2"/>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College Composition I</w:t>
            </w:r>
          </w:p>
        </w:tc>
        <w:tc>
          <w:tcPr>
            <w:tcW w:w="837" w:type="dxa"/>
            <w:gridSpan w:val="2"/>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c>
          <w:tcPr>
            <w:tcW w:w="836" w:type="dxa"/>
            <w:gridSpan w:val="2"/>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0</w:t>
            </w:r>
          </w:p>
        </w:tc>
        <w:tc>
          <w:tcPr>
            <w:tcW w:w="739" w:type="dxa"/>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3</w:t>
            </w:r>
          </w:p>
        </w:tc>
      </w:tr>
      <w:tr w:rsidR="004604DA" w:rsidRPr="00202A3C" w:rsidTr="00F14325">
        <w:trPr>
          <w:trHeight w:val="270"/>
          <w:jc w:val="center"/>
        </w:trPr>
        <w:tc>
          <w:tcPr>
            <w:tcW w:w="1684" w:type="dxa"/>
            <w:shd w:val="clear" w:color="auto" w:fill="auto"/>
            <w:tcMar>
              <w:top w:w="0" w:type="dxa"/>
              <w:left w:w="108" w:type="dxa"/>
              <w:bottom w:w="0" w:type="dxa"/>
              <w:right w:w="108" w:type="dxa"/>
            </w:tcMar>
          </w:tcPr>
          <w:p w:rsidR="004604DA" w:rsidRPr="008006EF" w:rsidRDefault="0003355C" w:rsidP="004604DA">
            <w:pPr>
              <w:spacing w:after="40"/>
              <w:rPr>
                <w:rFonts w:ascii="Cambria" w:hAnsi="Cambria" w:cs="Arial"/>
                <w:sz w:val="16"/>
                <w:szCs w:val="16"/>
              </w:rPr>
            </w:pPr>
            <w:r w:rsidRPr="008006EF">
              <w:rPr>
                <w:rFonts w:ascii="Cambria" w:hAnsi="Cambria" w:cs="Arial"/>
                <w:sz w:val="16"/>
                <w:szCs w:val="16"/>
              </w:rPr>
              <w:t>LBR 105</w:t>
            </w:r>
          </w:p>
        </w:tc>
        <w:tc>
          <w:tcPr>
            <w:tcW w:w="5176" w:type="dxa"/>
            <w:gridSpan w:val="2"/>
            <w:shd w:val="clear" w:color="auto" w:fill="auto"/>
            <w:tcMar>
              <w:top w:w="0" w:type="dxa"/>
              <w:left w:w="108" w:type="dxa"/>
              <w:bottom w:w="0" w:type="dxa"/>
              <w:right w:w="108" w:type="dxa"/>
            </w:tcMar>
          </w:tcPr>
          <w:p w:rsidR="004604DA" w:rsidRPr="008006EF" w:rsidRDefault="0003355C" w:rsidP="004604DA">
            <w:pPr>
              <w:spacing w:after="40"/>
              <w:rPr>
                <w:rFonts w:ascii="Cambria" w:hAnsi="Cambria" w:cs="Arial"/>
                <w:sz w:val="16"/>
                <w:szCs w:val="16"/>
              </w:rPr>
            </w:pPr>
            <w:r w:rsidRPr="008006EF">
              <w:rPr>
                <w:rFonts w:ascii="Cambria" w:hAnsi="Cambria" w:cs="Arial"/>
                <w:sz w:val="16"/>
                <w:szCs w:val="16"/>
              </w:rPr>
              <w:t>Library Skills for Research</w:t>
            </w:r>
          </w:p>
        </w:tc>
        <w:tc>
          <w:tcPr>
            <w:tcW w:w="837" w:type="dxa"/>
            <w:gridSpan w:val="2"/>
            <w:shd w:val="clear" w:color="auto" w:fill="auto"/>
            <w:tcMar>
              <w:top w:w="0" w:type="dxa"/>
              <w:left w:w="108" w:type="dxa"/>
              <w:bottom w:w="0" w:type="dxa"/>
              <w:right w:w="108" w:type="dxa"/>
            </w:tcMar>
          </w:tcPr>
          <w:p w:rsidR="004604DA" w:rsidRPr="008006EF" w:rsidRDefault="0003355C" w:rsidP="004604DA">
            <w:pPr>
              <w:spacing w:after="40"/>
              <w:jc w:val="center"/>
              <w:rPr>
                <w:rFonts w:ascii="Cambria" w:hAnsi="Cambria" w:cs="Arial"/>
                <w:sz w:val="16"/>
                <w:szCs w:val="16"/>
              </w:rPr>
            </w:pPr>
            <w:r w:rsidRPr="008006EF">
              <w:rPr>
                <w:rFonts w:ascii="Cambria" w:hAnsi="Cambria" w:cs="Arial"/>
                <w:sz w:val="16"/>
                <w:szCs w:val="16"/>
              </w:rPr>
              <w:t>1</w:t>
            </w:r>
          </w:p>
        </w:tc>
        <w:tc>
          <w:tcPr>
            <w:tcW w:w="836" w:type="dxa"/>
            <w:gridSpan w:val="2"/>
            <w:shd w:val="clear" w:color="auto" w:fill="auto"/>
            <w:tcMar>
              <w:top w:w="0" w:type="dxa"/>
              <w:left w:w="108" w:type="dxa"/>
              <w:bottom w:w="0" w:type="dxa"/>
              <w:right w:w="108" w:type="dxa"/>
            </w:tcMar>
          </w:tcPr>
          <w:p w:rsidR="004604DA" w:rsidRPr="008006EF" w:rsidRDefault="0003355C" w:rsidP="004604DA">
            <w:pPr>
              <w:spacing w:after="40"/>
              <w:jc w:val="center"/>
              <w:rPr>
                <w:rFonts w:ascii="Cambria" w:hAnsi="Cambria" w:cs="Arial"/>
                <w:sz w:val="16"/>
                <w:szCs w:val="16"/>
              </w:rPr>
            </w:pPr>
            <w:r w:rsidRPr="008006EF">
              <w:rPr>
                <w:rFonts w:ascii="Cambria" w:hAnsi="Cambria" w:cs="Arial"/>
                <w:sz w:val="16"/>
                <w:szCs w:val="16"/>
              </w:rPr>
              <w:t>0</w:t>
            </w:r>
          </w:p>
        </w:tc>
        <w:tc>
          <w:tcPr>
            <w:tcW w:w="739" w:type="dxa"/>
            <w:shd w:val="clear" w:color="auto" w:fill="auto"/>
            <w:tcMar>
              <w:top w:w="0" w:type="dxa"/>
              <w:left w:w="108" w:type="dxa"/>
              <w:bottom w:w="0" w:type="dxa"/>
              <w:right w:w="108" w:type="dxa"/>
            </w:tcMar>
          </w:tcPr>
          <w:p w:rsidR="004604DA" w:rsidRPr="008006EF" w:rsidRDefault="0003355C" w:rsidP="004604DA">
            <w:pPr>
              <w:spacing w:after="40"/>
              <w:jc w:val="center"/>
              <w:rPr>
                <w:rFonts w:ascii="Cambria" w:hAnsi="Cambria" w:cs="Arial"/>
                <w:sz w:val="16"/>
                <w:szCs w:val="16"/>
              </w:rPr>
            </w:pPr>
            <w:r w:rsidRPr="008006EF">
              <w:rPr>
                <w:rFonts w:ascii="Cambria" w:hAnsi="Cambria" w:cs="Arial"/>
                <w:sz w:val="16"/>
                <w:szCs w:val="16"/>
              </w:rPr>
              <w:t>1</w:t>
            </w:r>
          </w:p>
        </w:tc>
      </w:tr>
      <w:tr w:rsidR="0003355C" w:rsidRPr="00202A3C" w:rsidTr="00F14325">
        <w:trPr>
          <w:trHeight w:val="270"/>
          <w:jc w:val="center"/>
        </w:trPr>
        <w:tc>
          <w:tcPr>
            <w:tcW w:w="1684" w:type="dxa"/>
            <w:shd w:val="clear" w:color="auto" w:fill="auto"/>
            <w:tcMar>
              <w:top w:w="0" w:type="dxa"/>
              <w:left w:w="108" w:type="dxa"/>
              <w:bottom w:w="0" w:type="dxa"/>
              <w:right w:w="108" w:type="dxa"/>
            </w:tcMar>
          </w:tcPr>
          <w:p w:rsidR="0003355C" w:rsidRPr="008006EF" w:rsidRDefault="0003355C" w:rsidP="004604DA">
            <w:pPr>
              <w:spacing w:after="40"/>
              <w:rPr>
                <w:rFonts w:ascii="Cambria" w:hAnsi="Cambria" w:cs="Arial"/>
                <w:sz w:val="16"/>
                <w:szCs w:val="16"/>
              </w:rPr>
            </w:pPr>
            <w:r w:rsidRPr="008006EF">
              <w:rPr>
                <w:rFonts w:ascii="Cambria" w:hAnsi="Cambria" w:cs="Arial"/>
                <w:sz w:val="16"/>
                <w:szCs w:val="16"/>
              </w:rPr>
              <w:t>NUR 135</w:t>
            </w:r>
          </w:p>
        </w:tc>
        <w:tc>
          <w:tcPr>
            <w:tcW w:w="5176" w:type="dxa"/>
            <w:gridSpan w:val="2"/>
            <w:shd w:val="clear" w:color="auto" w:fill="auto"/>
            <w:tcMar>
              <w:top w:w="0" w:type="dxa"/>
              <w:left w:w="108" w:type="dxa"/>
              <w:bottom w:w="0" w:type="dxa"/>
              <w:right w:w="108" w:type="dxa"/>
            </w:tcMar>
          </w:tcPr>
          <w:p w:rsidR="0003355C" w:rsidRPr="008006EF" w:rsidRDefault="0003355C" w:rsidP="004604DA">
            <w:pPr>
              <w:spacing w:after="40"/>
              <w:rPr>
                <w:rFonts w:ascii="Cambria" w:hAnsi="Cambria" w:cs="Arial"/>
                <w:sz w:val="16"/>
                <w:szCs w:val="16"/>
              </w:rPr>
            </w:pPr>
            <w:r w:rsidRPr="008006EF">
              <w:rPr>
                <w:rFonts w:ascii="Cambria" w:hAnsi="Cambria" w:cs="Arial"/>
                <w:sz w:val="16"/>
                <w:szCs w:val="16"/>
              </w:rPr>
              <w:t>Drug Dosage Calculations</w:t>
            </w:r>
          </w:p>
        </w:tc>
        <w:tc>
          <w:tcPr>
            <w:tcW w:w="837" w:type="dxa"/>
            <w:gridSpan w:val="2"/>
            <w:shd w:val="clear" w:color="auto" w:fill="auto"/>
            <w:tcMar>
              <w:top w:w="0" w:type="dxa"/>
              <w:left w:w="108" w:type="dxa"/>
              <w:bottom w:w="0" w:type="dxa"/>
              <w:right w:w="108" w:type="dxa"/>
            </w:tcMar>
          </w:tcPr>
          <w:p w:rsidR="0003355C" w:rsidRPr="008006EF" w:rsidRDefault="0003355C" w:rsidP="004604DA">
            <w:pPr>
              <w:spacing w:after="40"/>
              <w:jc w:val="center"/>
              <w:rPr>
                <w:rFonts w:ascii="Cambria" w:hAnsi="Cambria" w:cs="Arial"/>
                <w:sz w:val="16"/>
                <w:szCs w:val="16"/>
              </w:rPr>
            </w:pPr>
            <w:r w:rsidRPr="008006EF">
              <w:rPr>
                <w:rFonts w:ascii="Cambria" w:hAnsi="Cambria" w:cs="Arial"/>
                <w:sz w:val="16"/>
                <w:szCs w:val="16"/>
              </w:rPr>
              <w:t>2</w:t>
            </w:r>
          </w:p>
        </w:tc>
        <w:tc>
          <w:tcPr>
            <w:tcW w:w="836" w:type="dxa"/>
            <w:gridSpan w:val="2"/>
            <w:shd w:val="clear" w:color="auto" w:fill="auto"/>
            <w:tcMar>
              <w:top w:w="0" w:type="dxa"/>
              <w:left w:w="108" w:type="dxa"/>
              <w:bottom w:w="0" w:type="dxa"/>
              <w:right w:w="108" w:type="dxa"/>
            </w:tcMar>
          </w:tcPr>
          <w:p w:rsidR="0003355C" w:rsidRPr="008006EF" w:rsidRDefault="0003355C" w:rsidP="004604DA">
            <w:pPr>
              <w:spacing w:after="40"/>
              <w:jc w:val="center"/>
              <w:rPr>
                <w:rFonts w:ascii="Cambria" w:hAnsi="Cambria" w:cs="Arial"/>
                <w:sz w:val="16"/>
                <w:szCs w:val="16"/>
              </w:rPr>
            </w:pPr>
            <w:r w:rsidRPr="008006EF">
              <w:rPr>
                <w:rFonts w:ascii="Cambria" w:hAnsi="Cambria" w:cs="Arial"/>
                <w:sz w:val="16"/>
                <w:szCs w:val="16"/>
              </w:rPr>
              <w:t>0</w:t>
            </w:r>
          </w:p>
        </w:tc>
        <w:tc>
          <w:tcPr>
            <w:tcW w:w="739" w:type="dxa"/>
            <w:shd w:val="clear" w:color="auto" w:fill="auto"/>
            <w:tcMar>
              <w:top w:w="0" w:type="dxa"/>
              <w:left w:w="108" w:type="dxa"/>
              <w:bottom w:w="0" w:type="dxa"/>
              <w:right w:w="108" w:type="dxa"/>
            </w:tcMar>
          </w:tcPr>
          <w:p w:rsidR="0003355C" w:rsidRPr="008006EF" w:rsidRDefault="0003355C" w:rsidP="004604DA">
            <w:pPr>
              <w:spacing w:after="40"/>
              <w:jc w:val="center"/>
              <w:rPr>
                <w:rFonts w:ascii="Cambria" w:hAnsi="Cambria" w:cs="Arial"/>
                <w:sz w:val="16"/>
                <w:szCs w:val="16"/>
              </w:rPr>
            </w:pPr>
            <w:r w:rsidRPr="008006EF">
              <w:rPr>
                <w:rFonts w:ascii="Cambria" w:hAnsi="Cambria" w:cs="Arial"/>
                <w:sz w:val="16"/>
                <w:szCs w:val="16"/>
              </w:rPr>
              <w:t>2</w:t>
            </w:r>
          </w:p>
        </w:tc>
      </w:tr>
      <w:tr w:rsidR="004604DA" w:rsidRPr="00202A3C" w:rsidTr="00F14325">
        <w:trPr>
          <w:trHeight w:val="259"/>
          <w:jc w:val="center"/>
        </w:trPr>
        <w:tc>
          <w:tcPr>
            <w:tcW w:w="1684" w:type="dxa"/>
            <w:shd w:val="clear" w:color="auto" w:fill="auto"/>
            <w:noWrap/>
            <w:tcMar>
              <w:top w:w="0" w:type="dxa"/>
              <w:left w:w="108" w:type="dxa"/>
              <w:bottom w:w="0" w:type="dxa"/>
              <w:right w:w="108" w:type="dxa"/>
            </w:tcMar>
          </w:tcPr>
          <w:p w:rsidR="004604DA" w:rsidRPr="00202A3C" w:rsidRDefault="004604DA" w:rsidP="004604DA">
            <w:pPr>
              <w:spacing w:after="40"/>
              <w:rPr>
                <w:rFonts w:ascii="Cambria" w:hAnsi="Cambria" w:cs="Arial"/>
                <w:sz w:val="16"/>
                <w:szCs w:val="16"/>
              </w:rPr>
            </w:pPr>
            <w:r>
              <w:rPr>
                <w:rFonts w:ascii="Cambria" w:hAnsi="Cambria" w:cs="Arial"/>
                <w:sz w:val="16"/>
                <w:szCs w:val="16"/>
              </w:rPr>
              <w:t>PSY 230</w:t>
            </w:r>
          </w:p>
        </w:tc>
        <w:tc>
          <w:tcPr>
            <w:tcW w:w="5176" w:type="dxa"/>
            <w:gridSpan w:val="2"/>
            <w:shd w:val="clear" w:color="auto" w:fill="auto"/>
            <w:tcMar>
              <w:top w:w="0" w:type="dxa"/>
              <w:left w:w="108" w:type="dxa"/>
              <w:bottom w:w="0" w:type="dxa"/>
              <w:right w:w="108" w:type="dxa"/>
            </w:tcMar>
          </w:tcPr>
          <w:p w:rsidR="004604DA" w:rsidRPr="00202A3C" w:rsidDel="00870B0B" w:rsidRDefault="004604DA" w:rsidP="004604DA">
            <w:pPr>
              <w:spacing w:after="40"/>
              <w:rPr>
                <w:rFonts w:ascii="Cambria" w:hAnsi="Cambria" w:cs="Arial"/>
                <w:sz w:val="16"/>
                <w:szCs w:val="16"/>
              </w:rPr>
            </w:pPr>
            <w:r>
              <w:rPr>
                <w:rFonts w:ascii="Cambria" w:hAnsi="Cambria" w:cs="Arial"/>
                <w:sz w:val="16"/>
                <w:szCs w:val="16"/>
              </w:rPr>
              <w:t>Developmental Psychology</w:t>
            </w:r>
          </w:p>
        </w:tc>
        <w:tc>
          <w:tcPr>
            <w:tcW w:w="837" w:type="dxa"/>
            <w:gridSpan w:val="2"/>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c>
          <w:tcPr>
            <w:tcW w:w="836" w:type="dxa"/>
            <w:gridSpan w:val="2"/>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0</w:t>
            </w:r>
          </w:p>
        </w:tc>
        <w:tc>
          <w:tcPr>
            <w:tcW w:w="739" w:type="dxa"/>
            <w:shd w:val="clear" w:color="auto" w:fill="auto"/>
            <w:noWrap/>
            <w:tcMar>
              <w:top w:w="0" w:type="dxa"/>
              <w:left w:w="108" w:type="dxa"/>
              <w:bottom w:w="0" w:type="dxa"/>
              <w:right w:w="108" w:type="dxa"/>
            </w:tcMar>
          </w:tcPr>
          <w:p w:rsidR="004604DA" w:rsidRPr="00202A3C" w:rsidRDefault="004604DA" w:rsidP="004604DA">
            <w:pPr>
              <w:spacing w:after="40"/>
              <w:jc w:val="center"/>
              <w:rPr>
                <w:rFonts w:ascii="Cambria" w:hAnsi="Cambria" w:cs="Arial"/>
                <w:sz w:val="16"/>
                <w:szCs w:val="16"/>
              </w:rPr>
            </w:pPr>
            <w:r>
              <w:rPr>
                <w:rFonts w:ascii="Cambria" w:hAnsi="Cambria" w:cs="Arial"/>
                <w:sz w:val="16"/>
                <w:szCs w:val="16"/>
              </w:rPr>
              <w:t>3</w:t>
            </w:r>
          </w:p>
        </w:tc>
      </w:tr>
      <w:tr w:rsidR="004604DA" w:rsidRPr="00202A3C" w:rsidTr="00F14325">
        <w:trPr>
          <w:trHeight w:val="259"/>
          <w:jc w:val="center"/>
        </w:trPr>
        <w:tc>
          <w:tcPr>
            <w:tcW w:w="1684"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sz w:val="16"/>
                <w:szCs w:val="16"/>
              </w:rPr>
              <w:t>SDV 101</w:t>
            </w:r>
          </w:p>
        </w:tc>
        <w:tc>
          <w:tcPr>
            <w:tcW w:w="5176" w:type="dxa"/>
            <w:gridSpan w:val="2"/>
            <w:tcBorders>
              <w:bottom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Pr>
                <w:rFonts w:ascii="Cambria" w:hAnsi="Cambria" w:cs="Arial"/>
                <w:sz w:val="16"/>
                <w:szCs w:val="16"/>
              </w:rPr>
              <w:t>Orientation to College Success</w:t>
            </w:r>
          </w:p>
        </w:tc>
        <w:tc>
          <w:tcPr>
            <w:tcW w:w="837"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1</w:t>
            </w:r>
          </w:p>
        </w:tc>
        <w:tc>
          <w:tcPr>
            <w:tcW w:w="836"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0</w:t>
            </w:r>
          </w:p>
        </w:tc>
        <w:tc>
          <w:tcPr>
            <w:tcW w:w="739"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sidRPr="00202A3C">
              <w:rPr>
                <w:rFonts w:ascii="Cambria" w:hAnsi="Cambria" w:cs="Arial"/>
                <w:sz w:val="16"/>
                <w:szCs w:val="16"/>
              </w:rPr>
              <w:t>1</w:t>
            </w:r>
          </w:p>
        </w:tc>
      </w:tr>
      <w:tr w:rsidR="004604DA" w:rsidRPr="00202A3C" w:rsidTr="00F14325">
        <w:trPr>
          <w:trHeight w:val="259"/>
          <w:jc w:val="center"/>
        </w:trPr>
        <w:tc>
          <w:tcPr>
            <w:tcW w:w="1684" w:type="dxa"/>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p>
        </w:tc>
        <w:tc>
          <w:tcPr>
            <w:tcW w:w="5176"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837"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19</w:t>
            </w:r>
          </w:p>
        </w:tc>
        <w:tc>
          <w:tcPr>
            <w:tcW w:w="836"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9</w:t>
            </w:r>
          </w:p>
        </w:tc>
        <w:tc>
          <w:tcPr>
            <w:tcW w:w="739" w:type="dxa"/>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40"/>
              <w:jc w:val="center"/>
              <w:rPr>
                <w:rFonts w:ascii="Cambria" w:hAnsi="Cambria" w:cs="Arial"/>
                <w:sz w:val="16"/>
                <w:szCs w:val="16"/>
              </w:rPr>
            </w:pPr>
            <w:r>
              <w:rPr>
                <w:rFonts w:ascii="Cambria" w:hAnsi="Cambria" w:cs="Arial"/>
                <w:b/>
                <w:bCs/>
                <w:sz w:val="16"/>
                <w:szCs w:val="16"/>
              </w:rPr>
              <w:t>22</w:t>
            </w:r>
          </w:p>
        </w:tc>
      </w:tr>
      <w:tr w:rsidR="004604DA" w:rsidRPr="00202A3C" w:rsidTr="00F14325">
        <w:trPr>
          <w:trHeight w:val="259"/>
          <w:jc w:val="center"/>
        </w:trPr>
        <w:tc>
          <w:tcPr>
            <w:tcW w:w="9272" w:type="dxa"/>
            <w:gridSpan w:val="8"/>
            <w:shd w:val="clear" w:color="auto" w:fill="BFBFBF"/>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Fall</w:t>
            </w:r>
            <w:r w:rsidR="004604DA" w:rsidRPr="00202A3C">
              <w:rPr>
                <w:rFonts w:ascii="Cambria" w:hAnsi="Cambria" w:cs="Arial"/>
                <w:b/>
                <w:bCs/>
                <w:sz w:val="16"/>
                <w:szCs w:val="16"/>
              </w:rPr>
              <w:t xml:space="preserve"> Session - Year 2</w:t>
            </w:r>
          </w:p>
        </w:tc>
      </w:tr>
      <w:tr w:rsidR="004604DA" w:rsidRPr="00202A3C" w:rsidTr="00F14325">
        <w:trPr>
          <w:trHeight w:val="259"/>
          <w:jc w:val="center"/>
        </w:trPr>
        <w:tc>
          <w:tcPr>
            <w:tcW w:w="1684" w:type="dxa"/>
            <w:tcBorders>
              <w:bottom w:val="double" w:sz="4" w:space="0" w:color="AEAAAA" w:themeColor="background2" w:themeShade="BF"/>
            </w:tcBorders>
            <w:shd w:val="clear" w:color="auto" w:fill="auto"/>
            <w:tcMar>
              <w:top w:w="0" w:type="dxa"/>
              <w:left w:w="108" w:type="dxa"/>
              <w:bottom w:w="0" w:type="dxa"/>
              <w:right w:w="108" w:type="dxa"/>
            </w:tcMar>
            <w:hideMark/>
          </w:tcPr>
          <w:p w:rsidR="00F14325" w:rsidRDefault="004604DA" w:rsidP="004604DA">
            <w:pPr>
              <w:spacing w:after="40"/>
              <w:rPr>
                <w:rFonts w:ascii="Cambria" w:hAnsi="Cambria" w:cs="Arial"/>
                <w:sz w:val="16"/>
                <w:szCs w:val="16"/>
                <w:vertAlign w:val="superscript"/>
              </w:rPr>
            </w:pPr>
            <w:r>
              <w:rPr>
                <w:rFonts w:ascii="Cambria" w:hAnsi="Cambria" w:cs="Arial"/>
                <w:sz w:val="16"/>
                <w:szCs w:val="16"/>
              </w:rPr>
              <w:t>NSG</w:t>
            </w:r>
            <w:r w:rsidRPr="00202A3C">
              <w:rPr>
                <w:rFonts w:ascii="Cambria" w:hAnsi="Cambria" w:cs="Arial"/>
                <w:sz w:val="16"/>
                <w:szCs w:val="16"/>
              </w:rPr>
              <w:t xml:space="preserve"> 115</w:t>
            </w:r>
            <w:r>
              <w:rPr>
                <w:rFonts w:ascii="Cambria" w:hAnsi="Cambria" w:cs="Arial"/>
                <w:sz w:val="16"/>
                <w:szCs w:val="16"/>
                <w:vertAlign w:val="superscript"/>
              </w:rPr>
              <w:t>1</w:t>
            </w:r>
          </w:p>
          <w:p w:rsidR="004604DA" w:rsidRPr="00F14325" w:rsidRDefault="00F14325" w:rsidP="00F14325">
            <w:pPr>
              <w:rPr>
                <w:rFonts w:ascii="Cambria" w:hAnsi="Cambria" w:cs="Arial"/>
                <w:sz w:val="16"/>
                <w:szCs w:val="16"/>
              </w:rPr>
            </w:pPr>
            <w:r>
              <w:rPr>
                <w:rFonts w:ascii="Cambria" w:hAnsi="Cambria" w:cs="Arial"/>
                <w:sz w:val="16"/>
                <w:szCs w:val="16"/>
              </w:rPr>
              <w:t>NSG 200</w:t>
            </w:r>
          </w:p>
        </w:tc>
        <w:tc>
          <w:tcPr>
            <w:tcW w:w="5176" w:type="dxa"/>
            <w:gridSpan w:val="2"/>
            <w:tcBorders>
              <w:bottom w:val="double" w:sz="4" w:space="0" w:color="AEAAAA" w:themeColor="background2" w:themeShade="BF"/>
            </w:tcBorders>
            <w:shd w:val="clear" w:color="auto" w:fill="auto"/>
            <w:tcMar>
              <w:top w:w="0" w:type="dxa"/>
              <w:left w:w="108" w:type="dxa"/>
              <w:bottom w:w="0" w:type="dxa"/>
              <w:right w:w="108" w:type="dxa"/>
            </w:tcMar>
            <w:hideMark/>
          </w:tcPr>
          <w:p w:rsidR="00F14325" w:rsidRPr="00F14325" w:rsidRDefault="004604DA" w:rsidP="004604DA">
            <w:pPr>
              <w:spacing w:after="40"/>
              <w:rPr>
                <w:rFonts w:ascii="Cambria" w:hAnsi="Cambria" w:cs="Arial"/>
                <w:sz w:val="16"/>
                <w:szCs w:val="16"/>
              </w:rPr>
            </w:pPr>
            <w:r w:rsidRPr="00F14325">
              <w:rPr>
                <w:rFonts w:ascii="Cambria" w:hAnsi="Cambria" w:cs="Arial"/>
                <w:sz w:val="16"/>
                <w:szCs w:val="16"/>
              </w:rPr>
              <w:t>Health Care Concepts for Transition</w:t>
            </w:r>
          </w:p>
          <w:p w:rsidR="004604DA" w:rsidRPr="00F14325" w:rsidRDefault="00F14325" w:rsidP="00F14325">
            <w:pPr>
              <w:rPr>
                <w:rFonts w:ascii="Cambria" w:hAnsi="Cambria" w:cs="Arial"/>
                <w:sz w:val="16"/>
                <w:szCs w:val="16"/>
              </w:rPr>
            </w:pPr>
            <w:r w:rsidRPr="00F14325">
              <w:rPr>
                <w:rFonts w:ascii="Cambria" w:hAnsi="Cambria" w:cs="Arial"/>
                <w:sz w:val="16"/>
                <w:szCs w:val="16"/>
              </w:rPr>
              <w:t xml:space="preserve">Health Promotion &amp; Assessment                                                                                      </w:t>
            </w:r>
          </w:p>
        </w:tc>
        <w:tc>
          <w:tcPr>
            <w:tcW w:w="837" w:type="dxa"/>
            <w:gridSpan w:val="2"/>
            <w:tcBorders>
              <w:bottom w:val="double" w:sz="4" w:space="0" w:color="AEAAAA" w:themeColor="background2" w:themeShade="BF"/>
            </w:tcBorders>
            <w:shd w:val="clear" w:color="auto" w:fill="auto"/>
            <w:tcMar>
              <w:top w:w="0" w:type="dxa"/>
              <w:left w:w="108" w:type="dxa"/>
              <w:bottom w:w="0" w:type="dxa"/>
              <w:right w:w="108" w:type="dxa"/>
            </w:tcMar>
            <w:hideMark/>
          </w:tcPr>
          <w:p w:rsidR="00F14325" w:rsidRDefault="004604DA" w:rsidP="004604DA">
            <w:pPr>
              <w:spacing w:after="40"/>
              <w:jc w:val="center"/>
              <w:rPr>
                <w:rFonts w:ascii="Cambria" w:hAnsi="Cambria" w:cs="Arial"/>
                <w:sz w:val="16"/>
                <w:szCs w:val="16"/>
              </w:rPr>
            </w:pPr>
            <w:r>
              <w:rPr>
                <w:rFonts w:ascii="Cambria" w:hAnsi="Cambria" w:cs="Arial"/>
                <w:sz w:val="16"/>
                <w:szCs w:val="16"/>
              </w:rPr>
              <w:t>3</w:t>
            </w:r>
          </w:p>
          <w:p w:rsidR="004604DA" w:rsidRPr="00F14325" w:rsidRDefault="00F14325" w:rsidP="00F14325">
            <w:pPr>
              <w:rPr>
                <w:rFonts w:ascii="Cambria" w:hAnsi="Cambria" w:cs="Arial"/>
                <w:sz w:val="16"/>
                <w:szCs w:val="16"/>
              </w:rPr>
            </w:pPr>
            <w:r>
              <w:rPr>
                <w:rFonts w:ascii="Cambria" w:hAnsi="Cambria" w:cs="Arial"/>
                <w:sz w:val="16"/>
                <w:szCs w:val="16"/>
              </w:rPr>
              <w:t xml:space="preserve">       2                                </w:t>
            </w:r>
          </w:p>
        </w:tc>
        <w:tc>
          <w:tcPr>
            <w:tcW w:w="836" w:type="dxa"/>
            <w:gridSpan w:val="2"/>
            <w:tcBorders>
              <w:bottom w:val="double" w:sz="4" w:space="0" w:color="AEAAAA" w:themeColor="background2" w:themeShade="BF"/>
            </w:tcBorders>
            <w:shd w:val="clear" w:color="auto" w:fill="auto"/>
            <w:tcMar>
              <w:top w:w="0" w:type="dxa"/>
              <w:left w:w="108" w:type="dxa"/>
              <w:bottom w:w="0" w:type="dxa"/>
              <w:right w:w="108" w:type="dxa"/>
            </w:tcMar>
            <w:hideMark/>
          </w:tcPr>
          <w:p w:rsidR="00F14325" w:rsidRDefault="004604DA" w:rsidP="004604DA">
            <w:pPr>
              <w:spacing w:after="40"/>
              <w:jc w:val="center"/>
              <w:rPr>
                <w:rFonts w:ascii="Cambria" w:hAnsi="Cambria" w:cs="Arial"/>
                <w:sz w:val="16"/>
                <w:szCs w:val="16"/>
              </w:rPr>
            </w:pPr>
            <w:r>
              <w:rPr>
                <w:rFonts w:ascii="Cambria" w:hAnsi="Cambria" w:cs="Arial"/>
                <w:sz w:val="16"/>
                <w:szCs w:val="16"/>
              </w:rPr>
              <w:t>6</w:t>
            </w:r>
          </w:p>
          <w:p w:rsidR="004604DA" w:rsidRPr="00F14325" w:rsidRDefault="00F14325" w:rsidP="00F14325">
            <w:pPr>
              <w:rPr>
                <w:rFonts w:ascii="Cambria" w:hAnsi="Cambria" w:cs="Arial"/>
                <w:sz w:val="16"/>
                <w:szCs w:val="16"/>
              </w:rPr>
            </w:pPr>
            <w:r>
              <w:rPr>
                <w:rFonts w:ascii="Cambria" w:hAnsi="Cambria" w:cs="Arial"/>
                <w:sz w:val="16"/>
                <w:szCs w:val="16"/>
              </w:rPr>
              <w:t xml:space="preserve">       3</w:t>
            </w:r>
          </w:p>
        </w:tc>
        <w:tc>
          <w:tcPr>
            <w:tcW w:w="739" w:type="dxa"/>
            <w:tcBorders>
              <w:bottom w:val="double" w:sz="4" w:space="0" w:color="AEAAAA" w:themeColor="background2" w:themeShade="BF"/>
            </w:tcBorders>
            <w:shd w:val="clear" w:color="auto" w:fill="auto"/>
            <w:tcMar>
              <w:top w:w="0" w:type="dxa"/>
              <w:left w:w="108" w:type="dxa"/>
              <w:bottom w:w="0" w:type="dxa"/>
              <w:right w:w="108" w:type="dxa"/>
            </w:tcMar>
            <w:hideMark/>
          </w:tcPr>
          <w:p w:rsidR="00F14325" w:rsidRDefault="00F14325" w:rsidP="00F14325">
            <w:pPr>
              <w:spacing w:after="40"/>
              <w:jc w:val="center"/>
              <w:rPr>
                <w:rFonts w:ascii="Cambria" w:hAnsi="Cambria" w:cs="Arial"/>
                <w:sz w:val="16"/>
                <w:szCs w:val="16"/>
              </w:rPr>
            </w:pPr>
            <w:r>
              <w:rPr>
                <w:rFonts w:ascii="Cambria" w:hAnsi="Cambria" w:cs="Arial"/>
                <w:sz w:val="16"/>
                <w:szCs w:val="16"/>
              </w:rPr>
              <w:t>5</w:t>
            </w:r>
          </w:p>
          <w:p w:rsidR="00F14325" w:rsidRPr="00F14325" w:rsidRDefault="00F14325" w:rsidP="00F14325">
            <w:pPr>
              <w:rPr>
                <w:rFonts w:ascii="Cambria" w:hAnsi="Cambria" w:cs="Arial"/>
                <w:sz w:val="16"/>
                <w:szCs w:val="16"/>
              </w:rPr>
            </w:pPr>
            <w:r>
              <w:rPr>
                <w:rFonts w:ascii="Cambria" w:hAnsi="Cambria" w:cs="Arial"/>
                <w:sz w:val="16"/>
                <w:szCs w:val="16"/>
              </w:rPr>
              <w:t xml:space="preserve">      3</w:t>
            </w:r>
          </w:p>
        </w:tc>
      </w:tr>
      <w:tr w:rsidR="004604DA" w:rsidRPr="00202A3C" w:rsidTr="00F14325">
        <w:trPr>
          <w:trHeight w:val="259"/>
          <w:jc w:val="center"/>
        </w:trPr>
        <w:tc>
          <w:tcPr>
            <w:tcW w:w="1684" w:type="dxa"/>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p>
        </w:tc>
        <w:tc>
          <w:tcPr>
            <w:tcW w:w="5176"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837"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5</w:t>
            </w:r>
          </w:p>
        </w:tc>
        <w:tc>
          <w:tcPr>
            <w:tcW w:w="836"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9</w:t>
            </w:r>
          </w:p>
        </w:tc>
        <w:tc>
          <w:tcPr>
            <w:tcW w:w="739" w:type="dxa"/>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8</w:t>
            </w:r>
          </w:p>
        </w:tc>
      </w:tr>
      <w:tr w:rsidR="004604DA" w:rsidRPr="00202A3C" w:rsidTr="00F14325">
        <w:trPr>
          <w:trHeight w:val="259"/>
          <w:jc w:val="center"/>
        </w:trPr>
        <w:tc>
          <w:tcPr>
            <w:tcW w:w="9272" w:type="dxa"/>
            <w:gridSpan w:val="8"/>
            <w:shd w:val="clear" w:color="auto" w:fill="BFBFBF"/>
            <w:noWrap/>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Spring</w:t>
            </w:r>
            <w:r w:rsidR="004604DA" w:rsidRPr="00202A3C">
              <w:rPr>
                <w:rFonts w:ascii="Cambria" w:hAnsi="Cambria" w:cs="Arial"/>
                <w:b/>
                <w:bCs/>
                <w:sz w:val="16"/>
                <w:szCs w:val="16"/>
              </w:rPr>
              <w:t xml:space="preserve"> Semester - Year 2</w:t>
            </w:r>
          </w:p>
        </w:tc>
      </w:tr>
      <w:tr w:rsidR="004604DA" w:rsidRPr="00202A3C" w:rsidTr="00F14325">
        <w:trPr>
          <w:trHeight w:val="259"/>
          <w:jc w:val="center"/>
        </w:trPr>
        <w:tc>
          <w:tcPr>
            <w:tcW w:w="1684"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F14325" w:rsidP="004604DA">
            <w:pPr>
              <w:spacing w:after="40"/>
              <w:rPr>
                <w:rFonts w:ascii="Cambria" w:hAnsi="Cambria" w:cs="Arial"/>
                <w:sz w:val="16"/>
                <w:szCs w:val="16"/>
              </w:rPr>
            </w:pPr>
            <w:r>
              <w:rPr>
                <w:rFonts w:ascii="Cambria" w:hAnsi="Cambria" w:cs="Arial"/>
                <w:sz w:val="16"/>
                <w:szCs w:val="16"/>
              </w:rPr>
              <w:t>NSG 210</w:t>
            </w:r>
          </w:p>
        </w:tc>
        <w:tc>
          <w:tcPr>
            <w:tcW w:w="5176"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F14325" w:rsidP="004604DA">
            <w:pPr>
              <w:spacing w:after="40"/>
              <w:rPr>
                <w:rFonts w:ascii="Cambria" w:hAnsi="Cambria" w:cs="Arial"/>
                <w:sz w:val="16"/>
                <w:szCs w:val="16"/>
              </w:rPr>
            </w:pPr>
            <w:r>
              <w:rPr>
                <w:rFonts w:ascii="Cambria" w:hAnsi="Cambria" w:cs="Arial"/>
                <w:sz w:val="16"/>
                <w:szCs w:val="16"/>
              </w:rPr>
              <w:t>Health Care Concepts I</w:t>
            </w:r>
          </w:p>
        </w:tc>
        <w:tc>
          <w:tcPr>
            <w:tcW w:w="837"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sz w:val="16"/>
                <w:szCs w:val="16"/>
              </w:rPr>
              <w:t>3</w:t>
            </w:r>
          </w:p>
        </w:tc>
        <w:tc>
          <w:tcPr>
            <w:tcW w:w="836"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sz w:val="16"/>
                <w:szCs w:val="16"/>
              </w:rPr>
              <w:t>6</w:t>
            </w:r>
          </w:p>
        </w:tc>
        <w:tc>
          <w:tcPr>
            <w:tcW w:w="739"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sz w:val="16"/>
                <w:szCs w:val="16"/>
              </w:rPr>
              <w:t>5</w:t>
            </w:r>
          </w:p>
        </w:tc>
      </w:tr>
      <w:tr w:rsidR="004604DA" w:rsidRPr="00202A3C" w:rsidTr="00F14325">
        <w:trPr>
          <w:trHeight w:val="259"/>
          <w:jc w:val="center"/>
        </w:trPr>
        <w:tc>
          <w:tcPr>
            <w:tcW w:w="1684" w:type="dxa"/>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p>
        </w:tc>
        <w:tc>
          <w:tcPr>
            <w:tcW w:w="5176"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40"/>
              <w:rPr>
                <w:rFonts w:ascii="Cambria" w:hAnsi="Cambria" w:cs="Arial"/>
                <w:sz w:val="16"/>
                <w:szCs w:val="16"/>
              </w:rPr>
            </w:pPr>
            <w:r w:rsidRPr="00202A3C">
              <w:rPr>
                <w:rFonts w:ascii="Cambria" w:hAnsi="Cambria" w:cs="Arial"/>
                <w:b/>
                <w:bCs/>
                <w:sz w:val="16"/>
                <w:szCs w:val="16"/>
              </w:rPr>
              <w:t>TOTAL</w:t>
            </w:r>
          </w:p>
        </w:tc>
        <w:tc>
          <w:tcPr>
            <w:tcW w:w="837"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3</w:t>
            </w:r>
          </w:p>
        </w:tc>
        <w:tc>
          <w:tcPr>
            <w:tcW w:w="836"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6</w:t>
            </w:r>
          </w:p>
        </w:tc>
        <w:tc>
          <w:tcPr>
            <w:tcW w:w="739" w:type="dxa"/>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F14325" w:rsidP="004604DA">
            <w:pPr>
              <w:spacing w:after="40"/>
              <w:jc w:val="center"/>
              <w:rPr>
                <w:rFonts w:ascii="Cambria" w:hAnsi="Cambria" w:cs="Arial"/>
                <w:sz w:val="16"/>
                <w:szCs w:val="16"/>
              </w:rPr>
            </w:pPr>
            <w:r>
              <w:rPr>
                <w:rFonts w:ascii="Cambria" w:hAnsi="Cambria" w:cs="Arial"/>
                <w:b/>
                <w:bCs/>
                <w:sz w:val="16"/>
                <w:szCs w:val="16"/>
              </w:rPr>
              <w:t>5</w:t>
            </w:r>
          </w:p>
        </w:tc>
      </w:tr>
      <w:tr w:rsidR="004604DA" w:rsidRPr="00202A3C" w:rsidTr="00F14325">
        <w:trPr>
          <w:trHeight w:val="259"/>
          <w:jc w:val="center"/>
        </w:trPr>
        <w:tc>
          <w:tcPr>
            <w:tcW w:w="9272" w:type="dxa"/>
            <w:gridSpan w:val="8"/>
            <w:shd w:val="clear" w:color="auto" w:fill="BFBFBF"/>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b/>
                <w:bCs/>
                <w:sz w:val="16"/>
                <w:szCs w:val="16"/>
              </w:rPr>
              <w:t>Summer Session - Year 3</w:t>
            </w:r>
          </w:p>
        </w:tc>
      </w:tr>
      <w:tr w:rsidR="004604DA" w:rsidRPr="00202A3C" w:rsidTr="00F14325">
        <w:tblPrEx>
          <w:jc w:val="left"/>
        </w:tblPrEx>
        <w:trPr>
          <w:trHeight w:val="259"/>
        </w:trPr>
        <w:tc>
          <w:tcPr>
            <w:tcW w:w="1684" w:type="dxa"/>
            <w:shd w:val="clear" w:color="auto" w:fill="auto"/>
            <w:tcMar>
              <w:top w:w="0" w:type="dxa"/>
              <w:left w:w="108" w:type="dxa"/>
              <w:bottom w:w="0" w:type="dxa"/>
              <w:right w:w="108" w:type="dxa"/>
            </w:tcMar>
          </w:tcPr>
          <w:p w:rsidR="004604DA" w:rsidRDefault="004604DA" w:rsidP="004604DA">
            <w:pPr>
              <w:spacing w:after="60"/>
              <w:rPr>
                <w:rFonts w:ascii="Cambria" w:hAnsi="Cambria" w:cs="Arial"/>
                <w:sz w:val="16"/>
                <w:szCs w:val="16"/>
              </w:rPr>
            </w:pPr>
            <w:r>
              <w:rPr>
                <w:rFonts w:ascii="Cambria" w:hAnsi="Cambria" w:cs="Arial"/>
                <w:sz w:val="16"/>
                <w:szCs w:val="16"/>
              </w:rPr>
              <w:t>ENG 112</w:t>
            </w:r>
          </w:p>
        </w:tc>
        <w:tc>
          <w:tcPr>
            <w:tcW w:w="5151" w:type="dxa"/>
            <w:shd w:val="clear" w:color="auto" w:fill="auto"/>
            <w:tcMar>
              <w:top w:w="0" w:type="dxa"/>
              <w:left w:w="108" w:type="dxa"/>
              <w:bottom w:w="0" w:type="dxa"/>
              <w:right w:w="108" w:type="dxa"/>
            </w:tcMar>
          </w:tcPr>
          <w:p w:rsidR="004604DA" w:rsidRPr="00AC1478" w:rsidDel="00FD6C66" w:rsidRDefault="004604DA" w:rsidP="004604DA">
            <w:pPr>
              <w:spacing w:after="60"/>
              <w:rPr>
                <w:rFonts w:ascii="Cambria" w:hAnsi="Cambria" w:cs="Arial"/>
                <w:sz w:val="16"/>
                <w:szCs w:val="16"/>
              </w:rPr>
            </w:pPr>
            <w:r w:rsidRPr="00AC1478">
              <w:rPr>
                <w:rFonts w:ascii="Cambria" w:hAnsi="Cambria" w:cs="Arial"/>
                <w:sz w:val="16"/>
                <w:szCs w:val="16"/>
              </w:rPr>
              <w:t>College Composition II</w:t>
            </w:r>
          </w:p>
        </w:tc>
        <w:tc>
          <w:tcPr>
            <w:tcW w:w="843" w:type="dxa"/>
            <w:gridSpan w:val="2"/>
            <w:shd w:val="clear" w:color="auto" w:fill="auto"/>
            <w:tcMar>
              <w:top w:w="0" w:type="dxa"/>
              <w:left w:w="108" w:type="dxa"/>
              <w:bottom w:w="0" w:type="dxa"/>
              <w:right w:w="108" w:type="dxa"/>
            </w:tcMar>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43" w:type="dxa"/>
            <w:gridSpan w:val="2"/>
            <w:shd w:val="clear" w:color="auto" w:fill="auto"/>
            <w:tcMar>
              <w:top w:w="0" w:type="dxa"/>
              <w:left w:w="108" w:type="dxa"/>
              <w:bottom w:w="0" w:type="dxa"/>
              <w:right w:w="108" w:type="dxa"/>
            </w:tcMar>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0</w:t>
            </w:r>
          </w:p>
        </w:tc>
        <w:tc>
          <w:tcPr>
            <w:tcW w:w="751" w:type="dxa"/>
            <w:gridSpan w:val="2"/>
            <w:shd w:val="clear" w:color="auto" w:fill="auto"/>
            <w:tcMar>
              <w:top w:w="0" w:type="dxa"/>
              <w:left w:w="108" w:type="dxa"/>
              <w:bottom w:w="0" w:type="dxa"/>
              <w:right w:w="108" w:type="dxa"/>
            </w:tcMar>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r>
      <w:tr w:rsidR="004604DA" w:rsidRPr="00202A3C" w:rsidTr="00F14325">
        <w:trPr>
          <w:trHeight w:val="259"/>
          <w:jc w:val="center"/>
        </w:trPr>
        <w:tc>
          <w:tcPr>
            <w:tcW w:w="1684" w:type="dxa"/>
            <w:tcBorders>
              <w:bottom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HUM EEE</w:t>
            </w:r>
          </w:p>
        </w:tc>
        <w:tc>
          <w:tcPr>
            <w:tcW w:w="5151" w:type="dxa"/>
            <w:tcBorders>
              <w:bottom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F14325" w:rsidP="004604DA">
            <w:pPr>
              <w:spacing w:after="60"/>
              <w:rPr>
                <w:rFonts w:ascii="Cambria" w:hAnsi="Cambria" w:cs="Arial"/>
                <w:sz w:val="16"/>
                <w:szCs w:val="16"/>
              </w:rPr>
            </w:pPr>
            <w:r>
              <w:rPr>
                <w:rFonts w:ascii="Cambria" w:hAnsi="Cambria" w:cs="Arial"/>
                <w:sz w:val="16"/>
                <w:szCs w:val="16"/>
              </w:rPr>
              <w:t>See list of approved Humanities courses on college website</w:t>
            </w:r>
          </w:p>
        </w:tc>
        <w:tc>
          <w:tcPr>
            <w:tcW w:w="843" w:type="dxa"/>
            <w:gridSpan w:val="2"/>
            <w:tcBorders>
              <w:bottom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3</w:t>
            </w:r>
          </w:p>
        </w:tc>
        <w:tc>
          <w:tcPr>
            <w:tcW w:w="843" w:type="dxa"/>
            <w:gridSpan w:val="2"/>
            <w:tcBorders>
              <w:bottom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0</w:t>
            </w:r>
          </w:p>
        </w:tc>
        <w:tc>
          <w:tcPr>
            <w:tcW w:w="751" w:type="dxa"/>
            <w:gridSpan w:val="2"/>
            <w:tcBorders>
              <w:bottom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sz w:val="16"/>
                <w:szCs w:val="16"/>
              </w:rPr>
              <w:t>3</w:t>
            </w:r>
          </w:p>
        </w:tc>
      </w:tr>
      <w:tr w:rsidR="004604DA" w:rsidRPr="00202A3C" w:rsidTr="00F14325">
        <w:trPr>
          <w:trHeight w:val="259"/>
          <w:jc w:val="center"/>
        </w:trPr>
        <w:tc>
          <w:tcPr>
            <w:tcW w:w="1684" w:type="dxa"/>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p>
        </w:tc>
        <w:tc>
          <w:tcPr>
            <w:tcW w:w="5151" w:type="dxa"/>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sidRPr="00202A3C">
              <w:rPr>
                <w:rFonts w:ascii="Cambria" w:hAnsi="Cambria" w:cs="Arial"/>
                <w:b/>
                <w:bCs/>
                <w:sz w:val="16"/>
                <w:szCs w:val="16"/>
              </w:rPr>
              <w:t>TOTAL</w:t>
            </w:r>
          </w:p>
        </w:tc>
        <w:tc>
          <w:tcPr>
            <w:tcW w:w="843"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6</w:t>
            </w:r>
          </w:p>
        </w:tc>
        <w:tc>
          <w:tcPr>
            <w:tcW w:w="843"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b/>
                <w:bCs/>
                <w:sz w:val="16"/>
                <w:szCs w:val="16"/>
              </w:rPr>
              <w:t>0</w:t>
            </w:r>
          </w:p>
        </w:tc>
        <w:tc>
          <w:tcPr>
            <w:tcW w:w="751" w:type="dxa"/>
            <w:gridSpan w:val="2"/>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6</w:t>
            </w:r>
          </w:p>
        </w:tc>
      </w:tr>
      <w:tr w:rsidR="004604DA" w:rsidRPr="00202A3C" w:rsidTr="00F14325">
        <w:trPr>
          <w:trHeight w:val="259"/>
          <w:jc w:val="center"/>
        </w:trPr>
        <w:tc>
          <w:tcPr>
            <w:tcW w:w="9272" w:type="dxa"/>
            <w:gridSpan w:val="8"/>
            <w:shd w:val="clear" w:color="auto" w:fill="BFBFBF"/>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b/>
                <w:bCs/>
                <w:sz w:val="16"/>
                <w:szCs w:val="16"/>
              </w:rPr>
              <w:t>Fall Semester - Year 3</w:t>
            </w:r>
          </w:p>
        </w:tc>
      </w:tr>
      <w:tr w:rsidR="004604DA" w:rsidRPr="00202A3C" w:rsidTr="00F14325">
        <w:tblPrEx>
          <w:jc w:val="left"/>
        </w:tblPrEx>
        <w:trPr>
          <w:trHeight w:val="259"/>
        </w:trPr>
        <w:tc>
          <w:tcPr>
            <w:tcW w:w="1684" w:type="dxa"/>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NSG</w:t>
            </w:r>
            <w:r w:rsidRPr="00202A3C">
              <w:rPr>
                <w:rFonts w:ascii="Cambria" w:hAnsi="Cambria" w:cs="Arial"/>
                <w:sz w:val="16"/>
                <w:szCs w:val="16"/>
              </w:rPr>
              <w:t xml:space="preserve"> 2</w:t>
            </w:r>
            <w:r>
              <w:rPr>
                <w:rFonts w:ascii="Cambria" w:hAnsi="Cambria" w:cs="Arial"/>
                <w:sz w:val="16"/>
                <w:szCs w:val="16"/>
              </w:rPr>
              <w:t>11</w:t>
            </w:r>
          </w:p>
        </w:tc>
        <w:tc>
          <w:tcPr>
            <w:tcW w:w="5151" w:type="dxa"/>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Health Care Concepts II</w:t>
            </w:r>
          </w:p>
        </w:tc>
        <w:tc>
          <w:tcPr>
            <w:tcW w:w="843" w:type="dxa"/>
            <w:gridSpan w:val="2"/>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3</w:t>
            </w:r>
          </w:p>
        </w:tc>
        <w:tc>
          <w:tcPr>
            <w:tcW w:w="843" w:type="dxa"/>
            <w:gridSpan w:val="2"/>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6</w:t>
            </w:r>
          </w:p>
        </w:tc>
        <w:tc>
          <w:tcPr>
            <w:tcW w:w="751" w:type="dxa"/>
            <w:gridSpan w:val="2"/>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5</w:t>
            </w:r>
          </w:p>
        </w:tc>
      </w:tr>
      <w:tr w:rsidR="004604DA" w:rsidRPr="00202A3C" w:rsidTr="00F14325">
        <w:trPr>
          <w:trHeight w:val="259"/>
          <w:jc w:val="center"/>
        </w:trPr>
        <w:tc>
          <w:tcPr>
            <w:tcW w:w="1684"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NSG</w:t>
            </w:r>
            <w:r w:rsidRPr="00202A3C">
              <w:rPr>
                <w:rFonts w:ascii="Cambria" w:hAnsi="Cambria" w:cs="Arial"/>
                <w:sz w:val="16"/>
                <w:szCs w:val="16"/>
              </w:rPr>
              <w:t xml:space="preserve"> </w:t>
            </w:r>
            <w:r>
              <w:rPr>
                <w:rFonts w:ascii="Cambria" w:hAnsi="Cambria" w:cs="Arial"/>
                <w:sz w:val="16"/>
                <w:szCs w:val="16"/>
              </w:rPr>
              <w:t>230</w:t>
            </w:r>
          </w:p>
        </w:tc>
        <w:tc>
          <w:tcPr>
            <w:tcW w:w="5151"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Advanced Professional Nursing Concepts</w:t>
            </w:r>
          </w:p>
        </w:tc>
        <w:tc>
          <w:tcPr>
            <w:tcW w:w="843"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2</w:t>
            </w:r>
          </w:p>
        </w:tc>
        <w:tc>
          <w:tcPr>
            <w:tcW w:w="843"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0</w:t>
            </w:r>
          </w:p>
        </w:tc>
        <w:tc>
          <w:tcPr>
            <w:tcW w:w="751"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2</w:t>
            </w:r>
          </w:p>
        </w:tc>
      </w:tr>
      <w:tr w:rsidR="004604DA" w:rsidRPr="00202A3C" w:rsidTr="00F14325">
        <w:trPr>
          <w:trHeight w:val="259"/>
          <w:jc w:val="center"/>
        </w:trPr>
        <w:tc>
          <w:tcPr>
            <w:tcW w:w="1684" w:type="dxa"/>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p>
        </w:tc>
        <w:tc>
          <w:tcPr>
            <w:tcW w:w="5151" w:type="dxa"/>
            <w:tcBorders>
              <w:top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sidRPr="00202A3C">
              <w:rPr>
                <w:rFonts w:ascii="Cambria" w:hAnsi="Cambria" w:cs="Arial"/>
                <w:b/>
                <w:bCs/>
                <w:sz w:val="16"/>
                <w:szCs w:val="16"/>
              </w:rPr>
              <w:t>TOTAL</w:t>
            </w:r>
          </w:p>
        </w:tc>
        <w:tc>
          <w:tcPr>
            <w:tcW w:w="843" w:type="dxa"/>
            <w:gridSpan w:val="2"/>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5</w:t>
            </w:r>
          </w:p>
        </w:tc>
        <w:tc>
          <w:tcPr>
            <w:tcW w:w="843" w:type="dxa"/>
            <w:gridSpan w:val="2"/>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6</w:t>
            </w:r>
          </w:p>
        </w:tc>
        <w:tc>
          <w:tcPr>
            <w:tcW w:w="751" w:type="dxa"/>
            <w:gridSpan w:val="2"/>
            <w:tcBorders>
              <w:top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7</w:t>
            </w:r>
          </w:p>
        </w:tc>
      </w:tr>
      <w:tr w:rsidR="004604DA" w:rsidRPr="00202A3C" w:rsidTr="00F14325">
        <w:trPr>
          <w:trHeight w:val="259"/>
          <w:jc w:val="center"/>
        </w:trPr>
        <w:tc>
          <w:tcPr>
            <w:tcW w:w="9272" w:type="dxa"/>
            <w:gridSpan w:val="8"/>
            <w:shd w:val="clear" w:color="auto" w:fill="BFBFBF"/>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sidRPr="00202A3C">
              <w:rPr>
                <w:rFonts w:ascii="Cambria" w:hAnsi="Cambria" w:cs="Arial"/>
                <w:b/>
                <w:bCs/>
                <w:sz w:val="16"/>
                <w:szCs w:val="16"/>
              </w:rPr>
              <w:t>Spring Semester - Year 3</w:t>
            </w:r>
          </w:p>
        </w:tc>
      </w:tr>
      <w:tr w:rsidR="004604DA" w:rsidRPr="00202A3C" w:rsidTr="00F14325">
        <w:tblPrEx>
          <w:jc w:val="left"/>
        </w:tblPrEx>
        <w:trPr>
          <w:trHeight w:val="259"/>
        </w:trPr>
        <w:tc>
          <w:tcPr>
            <w:tcW w:w="1684" w:type="dxa"/>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NSG 252</w:t>
            </w:r>
          </w:p>
        </w:tc>
        <w:tc>
          <w:tcPr>
            <w:tcW w:w="5151" w:type="dxa"/>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Complex Health Care Concepts</w:t>
            </w:r>
          </w:p>
        </w:tc>
        <w:tc>
          <w:tcPr>
            <w:tcW w:w="843" w:type="dxa"/>
            <w:gridSpan w:val="2"/>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4</w:t>
            </w:r>
          </w:p>
        </w:tc>
        <w:tc>
          <w:tcPr>
            <w:tcW w:w="843" w:type="dxa"/>
            <w:gridSpan w:val="2"/>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0</w:t>
            </w:r>
          </w:p>
        </w:tc>
        <w:tc>
          <w:tcPr>
            <w:tcW w:w="751" w:type="dxa"/>
            <w:gridSpan w:val="2"/>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4</w:t>
            </w:r>
          </w:p>
        </w:tc>
      </w:tr>
      <w:tr w:rsidR="004604DA" w:rsidRPr="00202A3C" w:rsidTr="00F14325">
        <w:tblPrEx>
          <w:jc w:val="left"/>
        </w:tblPrEx>
        <w:trPr>
          <w:trHeight w:val="259"/>
        </w:trPr>
        <w:tc>
          <w:tcPr>
            <w:tcW w:w="1684"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NSG</w:t>
            </w:r>
            <w:r w:rsidRPr="00202A3C">
              <w:rPr>
                <w:rFonts w:ascii="Cambria" w:hAnsi="Cambria" w:cs="Arial"/>
                <w:sz w:val="16"/>
                <w:szCs w:val="16"/>
              </w:rPr>
              <w:t xml:space="preserve"> </w:t>
            </w:r>
            <w:r>
              <w:rPr>
                <w:rFonts w:ascii="Cambria" w:hAnsi="Cambria" w:cs="Arial"/>
                <w:sz w:val="16"/>
                <w:szCs w:val="16"/>
              </w:rPr>
              <w:t>270</w:t>
            </w:r>
          </w:p>
        </w:tc>
        <w:tc>
          <w:tcPr>
            <w:tcW w:w="5151" w:type="dxa"/>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Pr>
                <w:rFonts w:ascii="Cambria" w:hAnsi="Cambria" w:cs="Arial"/>
                <w:sz w:val="16"/>
                <w:szCs w:val="16"/>
              </w:rPr>
              <w:t>Nursing Capstone</w:t>
            </w:r>
          </w:p>
        </w:tc>
        <w:tc>
          <w:tcPr>
            <w:tcW w:w="843"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0</w:t>
            </w:r>
          </w:p>
        </w:tc>
        <w:tc>
          <w:tcPr>
            <w:tcW w:w="843"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12</w:t>
            </w:r>
          </w:p>
        </w:tc>
        <w:tc>
          <w:tcPr>
            <w:tcW w:w="751" w:type="dxa"/>
            <w:gridSpan w:val="2"/>
            <w:tcBorders>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sz w:val="16"/>
                <w:szCs w:val="16"/>
              </w:rPr>
              <w:t>4</w:t>
            </w:r>
          </w:p>
        </w:tc>
      </w:tr>
      <w:tr w:rsidR="004604DA" w:rsidRPr="00202A3C" w:rsidTr="00F14325">
        <w:tblPrEx>
          <w:jc w:val="left"/>
        </w:tblPrEx>
        <w:trPr>
          <w:trHeight w:val="259"/>
        </w:trPr>
        <w:tc>
          <w:tcPr>
            <w:tcW w:w="1684" w:type="dxa"/>
            <w:tcBorders>
              <w:top w:val="double" w:sz="4" w:space="0" w:color="AEAAAA" w:themeColor="background2" w:themeShade="BF"/>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p>
        </w:tc>
        <w:tc>
          <w:tcPr>
            <w:tcW w:w="5151" w:type="dxa"/>
            <w:tcBorders>
              <w:top w:val="double" w:sz="4" w:space="0" w:color="AEAAAA" w:themeColor="background2" w:themeShade="BF"/>
              <w:bottom w:val="double" w:sz="4" w:space="0" w:color="AEAAAA" w:themeColor="background2" w:themeShade="BF"/>
            </w:tcBorders>
            <w:shd w:val="clear" w:color="auto" w:fill="auto"/>
            <w:tcMar>
              <w:top w:w="0" w:type="dxa"/>
              <w:left w:w="108" w:type="dxa"/>
              <w:bottom w:w="0" w:type="dxa"/>
              <w:right w:w="108" w:type="dxa"/>
            </w:tcMar>
            <w:hideMark/>
          </w:tcPr>
          <w:p w:rsidR="004604DA" w:rsidRPr="00202A3C" w:rsidRDefault="004604DA" w:rsidP="004604DA">
            <w:pPr>
              <w:spacing w:after="60"/>
              <w:rPr>
                <w:rFonts w:ascii="Cambria" w:hAnsi="Cambria" w:cs="Arial"/>
                <w:sz w:val="16"/>
                <w:szCs w:val="16"/>
              </w:rPr>
            </w:pPr>
            <w:r w:rsidRPr="00202A3C">
              <w:rPr>
                <w:rFonts w:ascii="Cambria" w:hAnsi="Cambria" w:cs="Arial"/>
                <w:b/>
                <w:bCs/>
                <w:sz w:val="16"/>
                <w:szCs w:val="16"/>
              </w:rPr>
              <w:t>TOTAL</w:t>
            </w:r>
          </w:p>
        </w:tc>
        <w:tc>
          <w:tcPr>
            <w:tcW w:w="843" w:type="dxa"/>
            <w:gridSpan w:val="2"/>
            <w:tcBorders>
              <w:top w:val="double" w:sz="4" w:space="0" w:color="AEAAAA" w:themeColor="background2" w:themeShade="BF"/>
              <w:bottom w:val="double" w:sz="4" w:space="0" w:color="AEAAAA" w:themeColor="background2" w:themeShade="BF"/>
            </w:tcBorders>
            <w:shd w:val="clear" w:color="auto" w:fill="auto"/>
            <w:noWrap/>
            <w:tcMar>
              <w:top w:w="0" w:type="dxa"/>
              <w:left w:w="108" w:type="dxa"/>
              <w:bottom w:w="0" w:type="dxa"/>
              <w:right w:w="108" w:type="dxa"/>
            </w:tcMar>
            <w:hideMark/>
          </w:tcPr>
          <w:p w:rsidR="004604DA" w:rsidRPr="00AC1478" w:rsidRDefault="004604DA" w:rsidP="004604DA">
            <w:pPr>
              <w:spacing w:after="60"/>
              <w:jc w:val="center"/>
              <w:rPr>
                <w:rFonts w:ascii="Cambria" w:hAnsi="Cambria" w:cs="Arial"/>
                <w:b/>
                <w:sz w:val="16"/>
                <w:szCs w:val="16"/>
              </w:rPr>
            </w:pPr>
            <w:r w:rsidRPr="00AC1478">
              <w:rPr>
                <w:rFonts w:ascii="Cambria" w:hAnsi="Cambria" w:cs="Arial"/>
                <w:b/>
                <w:sz w:val="16"/>
                <w:szCs w:val="16"/>
              </w:rPr>
              <w:t>4</w:t>
            </w:r>
          </w:p>
        </w:tc>
        <w:tc>
          <w:tcPr>
            <w:tcW w:w="843" w:type="dxa"/>
            <w:gridSpan w:val="2"/>
            <w:tcBorders>
              <w:top w:val="double" w:sz="4" w:space="0" w:color="AEAAAA" w:themeColor="background2" w:themeShade="BF"/>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12</w:t>
            </w:r>
          </w:p>
        </w:tc>
        <w:tc>
          <w:tcPr>
            <w:tcW w:w="751" w:type="dxa"/>
            <w:gridSpan w:val="2"/>
            <w:tcBorders>
              <w:top w:val="double" w:sz="4" w:space="0" w:color="AEAAAA" w:themeColor="background2" w:themeShade="BF"/>
              <w:bottom w:val="double" w:sz="4" w:space="0" w:color="AEAAAA" w:themeColor="background2" w:themeShade="BF"/>
            </w:tcBorders>
            <w:shd w:val="clear" w:color="auto" w:fill="auto"/>
            <w:noWrap/>
            <w:tcMar>
              <w:top w:w="0" w:type="dxa"/>
              <w:left w:w="108" w:type="dxa"/>
              <w:bottom w:w="0" w:type="dxa"/>
              <w:right w:w="108" w:type="dxa"/>
            </w:tcMar>
            <w:hideMark/>
          </w:tcPr>
          <w:p w:rsidR="004604DA" w:rsidRPr="00202A3C" w:rsidRDefault="004604DA" w:rsidP="004604DA">
            <w:pPr>
              <w:spacing w:after="60"/>
              <w:jc w:val="center"/>
              <w:rPr>
                <w:rFonts w:ascii="Cambria" w:hAnsi="Cambria" w:cs="Arial"/>
                <w:sz w:val="16"/>
                <w:szCs w:val="16"/>
              </w:rPr>
            </w:pPr>
            <w:r>
              <w:rPr>
                <w:rFonts w:ascii="Cambria" w:hAnsi="Cambria" w:cs="Arial"/>
                <w:b/>
                <w:bCs/>
                <w:sz w:val="16"/>
                <w:szCs w:val="16"/>
              </w:rPr>
              <w:t>8</w:t>
            </w:r>
          </w:p>
        </w:tc>
      </w:tr>
      <w:tr w:rsidR="004604DA" w:rsidRPr="00202A3C" w:rsidTr="00F14325">
        <w:tblPrEx>
          <w:jc w:val="left"/>
        </w:tblPrEx>
        <w:trPr>
          <w:trHeight w:val="259"/>
        </w:trPr>
        <w:tc>
          <w:tcPr>
            <w:tcW w:w="8521" w:type="dxa"/>
            <w:gridSpan w:val="6"/>
            <w:tcBorders>
              <w:top w:val="double" w:sz="4" w:space="0" w:color="AEAAAA" w:themeColor="background2" w:themeShade="BF"/>
            </w:tcBorders>
            <w:shd w:val="clear" w:color="auto" w:fill="auto"/>
            <w:noWrap/>
            <w:tcMar>
              <w:top w:w="0" w:type="dxa"/>
              <w:left w:w="108" w:type="dxa"/>
              <w:bottom w:w="0" w:type="dxa"/>
              <w:right w:w="108" w:type="dxa"/>
            </w:tcMar>
          </w:tcPr>
          <w:p w:rsidR="004604DA" w:rsidRPr="00202A3C" w:rsidRDefault="004604DA" w:rsidP="004604DA">
            <w:pPr>
              <w:spacing w:after="60"/>
              <w:rPr>
                <w:rFonts w:ascii="Cambria" w:hAnsi="Cambria" w:cs="Arial"/>
                <w:b/>
                <w:bCs/>
                <w:sz w:val="16"/>
                <w:szCs w:val="16"/>
              </w:rPr>
            </w:pPr>
            <w:r w:rsidRPr="00202A3C">
              <w:rPr>
                <w:rFonts w:ascii="Cambria" w:hAnsi="Cambria" w:cs="Arial"/>
                <w:b/>
                <w:bCs/>
                <w:sz w:val="16"/>
                <w:szCs w:val="16"/>
              </w:rPr>
              <w:t>Total Minimum Credits for the AAS Degree</w:t>
            </w:r>
          </w:p>
        </w:tc>
        <w:tc>
          <w:tcPr>
            <w:tcW w:w="751" w:type="dxa"/>
            <w:gridSpan w:val="2"/>
            <w:tcBorders>
              <w:top w:val="double" w:sz="4" w:space="0" w:color="AEAAAA" w:themeColor="background2" w:themeShade="BF"/>
            </w:tcBorders>
            <w:shd w:val="clear" w:color="auto" w:fill="auto"/>
            <w:noWrap/>
            <w:tcMar>
              <w:top w:w="0" w:type="dxa"/>
              <w:left w:w="108" w:type="dxa"/>
              <w:bottom w:w="0" w:type="dxa"/>
              <w:right w:w="108" w:type="dxa"/>
            </w:tcMar>
          </w:tcPr>
          <w:p w:rsidR="004604DA" w:rsidRPr="00202A3C" w:rsidRDefault="004604DA" w:rsidP="004604DA">
            <w:pPr>
              <w:spacing w:after="60"/>
              <w:jc w:val="center"/>
              <w:rPr>
                <w:rFonts w:ascii="Cambria" w:hAnsi="Cambria" w:cs="Arial"/>
                <w:b/>
                <w:bCs/>
                <w:sz w:val="16"/>
                <w:szCs w:val="16"/>
              </w:rPr>
            </w:pPr>
            <w:r>
              <w:rPr>
                <w:rFonts w:ascii="Cambria" w:hAnsi="Cambria" w:cs="Arial"/>
                <w:b/>
                <w:bCs/>
                <w:sz w:val="16"/>
                <w:szCs w:val="16"/>
              </w:rPr>
              <w:t>56</w:t>
            </w:r>
          </w:p>
        </w:tc>
      </w:tr>
    </w:tbl>
    <w:bookmarkEnd w:id="103"/>
    <w:p w:rsidR="004604DA" w:rsidRPr="00745C02" w:rsidRDefault="004604DA" w:rsidP="004604DA">
      <w:pPr>
        <w:rPr>
          <w:sz w:val="18"/>
          <w:szCs w:val="18"/>
        </w:rPr>
      </w:pPr>
      <w:r w:rsidRPr="00745C02">
        <w:rPr>
          <w:b/>
          <w:bCs/>
          <w:sz w:val="18"/>
          <w:szCs w:val="18"/>
        </w:rPr>
        <w:t>Footnote:</w:t>
      </w:r>
    </w:p>
    <w:tbl>
      <w:tblPr>
        <w:tblW w:w="10933" w:type="dxa"/>
        <w:tblLook w:val="04A0" w:firstRow="1" w:lastRow="0" w:firstColumn="1" w:lastColumn="0" w:noHBand="0" w:noVBand="1"/>
      </w:tblPr>
      <w:tblGrid>
        <w:gridCol w:w="10933"/>
      </w:tblGrid>
      <w:tr w:rsidR="004604DA" w:rsidRPr="00745C02" w:rsidTr="004604DA">
        <w:trPr>
          <w:trHeight w:val="290"/>
        </w:trPr>
        <w:tc>
          <w:tcPr>
            <w:tcW w:w="10933" w:type="dxa"/>
            <w:tcBorders>
              <w:top w:val="nil"/>
              <w:left w:val="nil"/>
              <w:bottom w:val="nil"/>
              <w:right w:val="nil"/>
            </w:tcBorders>
            <w:shd w:val="clear" w:color="auto" w:fill="auto"/>
            <w:noWrap/>
            <w:vAlign w:val="bottom"/>
            <w:hideMark/>
          </w:tcPr>
          <w:p w:rsidR="004604DA" w:rsidRDefault="004604DA" w:rsidP="004604DA">
            <w:pPr>
              <w:rPr>
                <w:iCs/>
                <w:sz w:val="18"/>
                <w:szCs w:val="18"/>
              </w:rPr>
            </w:pPr>
            <w:r w:rsidRPr="00F36B59">
              <w:rPr>
                <w:iCs/>
                <w:sz w:val="18"/>
                <w:szCs w:val="18"/>
                <w:vertAlign w:val="superscript"/>
              </w:rPr>
              <w:t>1</w:t>
            </w:r>
            <w:r w:rsidRPr="00F36B59">
              <w:rPr>
                <w:iCs/>
                <w:sz w:val="18"/>
                <w:szCs w:val="18"/>
              </w:rPr>
              <w:t xml:space="preserve">Upon completion of NSG 115 credit will be awarded for NSG 100, 106, 130, 152, 170 (16 credits).  These </w:t>
            </w:r>
          </w:p>
          <w:p w:rsidR="004604DA" w:rsidRDefault="004604DA" w:rsidP="004604DA">
            <w:pPr>
              <w:rPr>
                <w:iCs/>
                <w:sz w:val="18"/>
                <w:szCs w:val="18"/>
              </w:rPr>
            </w:pPr>
            <w:r>
              <w:rPr>
                <w:iCs/>
                <w:sz w:val="18"/>
                <w:szCs w:val="18"/>
              </w:rPr>
              <w:t>credits will appear on the student’s official transcript.</w:t>
            </w:r>
          </w:p>
          <w:p w:rsidR="00AC1B44" w:rsidRDefault="00AC1B44" w:rsidP="004604DA">
            <w:pPr>
              <w:rPr>
                <w:iCs/>
                <w:sz w:val="18"/>
                <w:szCs w:val="18"/>
              </w:rPr>
            </w:pPr>
          </w:p>
          <w:p w:rsidR="00AC1B44" w:rsidRPr="00F36B59" w:rsidRDefault="00AC1B44" w:rsidP="004604DA">
            <w:pPr>
              <w:rPr>
                <w:iCs/>
                <w:sz w:val="18"/>
                <w:szCs w:val="18"/>
              </w:rPr>
            </w:pPr>
          </w:p>
        </w:tc>
      </w:tr>
    </w:tbl>
    <w:p w:rsidR="004604DA" w:rsidRDefault="004604DA" w:rsidP="004604DA">
      <w:pPr>
        <w:rPr>
          <w:b/>
          <w:bCs/>
          <w:caps/>
          <w:kern w:val="32"/>
          <w:szCs w:val="32"/>
          <w:lang w:val="x-none" w:eastAsia="x-none"/>
        </w:rPr>
      </w:pPr>
    </w:p>
    <w:p w:rsidR="004604DA" w:rsidRPr="00896AF9" w:rsidRDefault="004604DA" w:rsidP="004604DA">
      <w:pPr>
        <w:pStyle w:val="Heading1"/>
        <w:spacing w:after="0"/>
      </w:pPr>
      <w:bookmarkStart w:id="104" w:name="_Toc40300625"/>
      <w:bookmarkStart w:id="105" w:name="_GoBack"/>
      <w:r w:rsidRPr="00896AF9">
        <w:t>Course Descriptions</w:t>
      </w:r>
      <w:bookmarkEnd w:id="104"/>
    </w:p>
    <w:bookmarkEnd w:id="105"/>
    <w:p w:rsidR="004604DA" w:rsidRPr="00AB7693" w:rsidRDefault="008137E2" w:rsidP="004604DA">
      <w:pPr>
        <w:pStyle w:val="BodyTextFirstIndent"/>
        <w:spacing w:after="0"/>
      </w:pPr>
      <w:r>
        <w:t>The nursing</w:t>
      </w:r>
      <w:r w:rsidR="004604DA" w:rsidRPr="008C4EED">
        <w:t xml:space="preserve"> curriculum consists of 2</w:t>
      </w:r>
      <w:r w:rsidR="004604DA">
        <w:t>8</w:t>
      </w:r>
      <w:r w:rsidR="004604DA" w:rsidRPr="008C4EED">
        <w:t xml:space="preserve"> credit hours of general education classes.  Courses in the sciences and humanities provide the foundation for the nursing curriculum. The Virginia Council of Higher Education, the Virginia Board of Nursing, and the Southern Association of </w:t>
      </w:r>
      <w:r w:rsidR="004604DA" w:rsidRPr="008C4EED">
        <w:lastRenderedPageBreak/>
        <w:t xml:space="preserve">Colleges and Schools are all involved in determining course requirements for degree programs.  Students are required to complete courses taught </w:t>
      </w:r>
      <w:r w:rsidR="004604DA">
        <w:t xml:space="preserve">by general education faculty.  </w:t>
      </w:r>
    </w:p>
    <w:p w:rsidR="004604DA" w:rsidRDefault="004604DA" w:rsidP="004604DA">
      <w:pPr>
        <w:pStyle w:val="BodyTextFirstIndent"/>
        <w:spacing w:after="0"/>
      </w:pPr>
      <w:r w:rsidRPr="008C4EED">
        <w:t xml:space="preserve">Nursing courses are sequential and build on content from previous courses.  Therefore, they must be taken in the order listed </w:t>
      </w:r>
      <w:r>
        <w:t xml:space="preserve">in the curriculum. </w:t>
      </w:r>
    </w:p>
    <w:p w:rsidR="004604DA" w:rsidRDefault="004604DA" w:rsidP="004604DA">
      <w:pPr>
        <w:pStyle w:val="BodyTextFirstIndent"/>
        <w:spacing w:after="0"/>
        <w:ind w:firstLine="0"/>
        <w:jc w:val="both"/>
      </w:pPr>
      <w:r w:rsidRPr="00415EB2">
        <w:rPr>
          <w:b/>
        </w:rPr>
        <w:t>Nursing (</w:t>
      </w:r>
      <w:r>
        <w:rPr>
          <w:b/>
        </w:rPr>
        <w:t>NSG</w:t>
      </w:r>
      <w:r w:rsidRPr="00415EB2">
        <w:rPr>
          <w:b/>
        </w:rPr>
        <w:t>) course details</w:t>
      </w:r>
    </w:p>
    <w:tbl>
      <w:tblPr>
        <w:tblW w:w="92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473"/>
        <w:gridCol w:w="1507"/>
        <w:gridCol w:w="1535"/>
        <w:gridCol w:w="4878"/>
      </w:tblGrid>
      <w:tr w:rsidR="004604DA" w:rsidRPr="00415EB2" w:rsidTr="004604DA">
        <w:trPr>
          <w:cantSplit/>
          <w:trHeight w:val="242"/>
          <w:tblHeader/>
        </w:trPr>
        <w:tc>
          <w:tcPr>
            <w:tcW w:w="897" w:type="dxa"/>
            <w:tcBorders>
              <w:top w:val="single" w:sz="4" w:space="0" w:color="auto"/>
            </w:tcBorders>
            <w:shd w:val="clear" w:color="auto" w:fill="00B050"/>
            <w:hideMark/>
          </w:tcPr>
          <w:p w:rsidR="004604DA" w:rsidRPr="00415EB2" w:rsidRDefault="004604DA" w:rsidP="004604DA">
            <w:pPr>
              <w:jc w:val="center"/>
              <w:rPr>
                <w:rFonts w:ascii="Times New Roman" w:hAnsi="Times New Roman"/>
                <w:b/>
                <w:bCs/>
                <w:sz w:val="22"/>
                <w:szCs w:val="22"/>
              </w:rPr>
            </w:pPr>
            <w:r w:rsidRPr="00415EB2">
              <w:rPr>
                <w:rFonts w:ascii="Times New Roman" w:hAnsi="Times New Roman"/>
                <w:b/>
                <w:bCs/>
                <w:sz w:val="22"/>
                <w:szCs w:val="22"/>
              </w:rPr>
              <w:br w:type="page"/>
              <w:t>Course</w:t>
            </w:r>
          </w:p>
        </w:tc>
        <w:tc>
          <w:tcPr>
            <w:tcW w:w="473" w:type="dxa"/>
            <w:tcBorders>
              <w:top w:val="single" w:sz="4" w:space="0" w:color="auto"/>
            </w:tcBorders>
            <w:shd w:val="clear" w:color="auto" w:fill="00B050"/>
            <w:noWrap/>
            <w:hideMark/>
          </w:tcPr>
          <w:p w:rsidR="004604DA" w:rsidRPr="00415EB2" w:rsidRDefault="004604DA" w:rsidP="004604DA">
            <w:pPr>
              <w:tabs>
                <w:tab w:val="left" w:pos="432"/>
              </w:tabs>
              <w:ind w:hanging="108"/>
              <w:jc w:val="center"/>
              <w:rPr>
                <w:rFonts w:ascii="Times New Roman" w:hAnsi="Times New Roman"/>
                <w:b/>
                <w:bCs/>
                <w:sz w:val="22"/>
                <w:szCs w:val="22"/>
              </w:rPr>
            </w:pPr>
            <w:proofErr w:type="spellStart"/>
            <w:r w:rsidRPr="00415EB2">
              <w:rPr>
                <w:rFonts w:ascii="Times New Roman" w:hAnsi="Times New Roman"/>
                <w:b/>
                <w:bCs/>
                <w:sz w:val="22"/>
                <w:szCs w:val="22"/>
              </w:rPr>
              <w:t>Crs</w:t>
            </w:r>
            <w:proofErr w:type="spellEnd"/>
          </w:p>
        </w:tc>
        <w:tc>
          <w:tcPr>
            <w:tcW w:w="1507" w:type="dxa"/>
            <w:tcBorders>
              <w:top w:val="single" w:sz="4" w:space="0" w:color="auto"/>
            </w:tcBorders>
            <w:shd w:val="clear" w:color="auto" w:fill="00B050"/>
            <w:hideMark/>
          </w:tcPr>
          <w:p w:rsidR="004604DA" w:rsidRPr="00415EB2" w:rsidRDefault="004604DA" w:rsidP="004604DA">
            <w:pPr>
              <w:jc w:val="center"/>
              <w:rPr>
                <w:rFonts w:ascii="Times New Roman" w:hAnsi="Times New Roman"/>
                <w:b/>
                <w:bCs/>
                <w:sz w:val="22"/>
                <w:szCs w:val="22"/>
              </w:rPr>
            </w:pPr>
            <w:r w:rsidRPr="00415EB2">
              <w:rPr>
                <w:rFonts w:ascii="Times New Roman" w:hAnsi="Times New Roman"/>
                <w:b/>
                <w:bCs/>
                <w:sz w:val="22"/>
                <w:szCs w:val="22"/>
              </w:rPr>
              <w:t>Title</w:t>
            </w:r>
          </w:p>
        </w:tc>
        <w:tc>
          <w:tcPr>
            <w:tcW w:w="1535" w:type="dxa"/>
            <w:tcBorders>
              <w:top w:val="single" w:sz="4" w:space="0" w:color="auto"/>
            </w:tcBorders>
            <w:shd w:val="clear" w:color="auto" w:fill="00B050"/>
            <w:hideMark/>
          </w:tcPr>
          <w:p w:rsidR="004604DA" w:rsidRPr="00415EB2" w:rsidRDefault="004604DA" w:rsidP="004604DA">
            <w:pPr>
              <w:jc w:val="center"/>
              <w:rPr>
                <w:rFonts w:ascii="Times New Roman" w:hAnsi="Times New Roman"/>
                <w:b/>
                <w:bCs/>
                <w:sz w:val="22"/>
                <w:szCs w:val="22"/>
              </w:rPr>
            </w:pPr>
            <w:r w:rsidRPr="00415EB2">
              <w:rPr>
                <w:rFonts w:ascii="Times New Roman" w:hAnsi="Times New Roman"/>
                <w:b/>
                <w:bCs/>
                <w:sz w:val="22"/>
                <w:szCs w:val="22"/>
              </w:rPr>
              <w:t>Pre-Req.</w:t>
            </w:r>
          </w:p>
        </w:tc>
        <w:tc>
          <w:tcPr>
            <w:tcW w:w="4878" w:type="dxa"/>
            <w:tcBorders>
              <w:top w:val="single" w:sz="4" w:space="0" w:color="auto"/>
            </w:tcBorders>
            <w:shd w:val="clear" w:color="auto" w:fill="00B050"/>
            <w:noWrap/>
            <w:hideMark/>
          </w:tcPr>
          <w:p w:rsidR="004604DA" w:rsidRPr="00415EB2" w:rsidRDefault="004604DA" w:rsidP="004604DA">
            <w:pPr>
              <w:jc w:val="center"/>
              <w:rPr>
                <w:rFonts w:ascii="Times New Roman" w:hAnsi="Times New Roman"/>
                <w:b/>
                <w:bCs/>
                <w:sz w:val="22"/>
                <w:szCs w:val="22"/>
              </w:rPr>
            </w:pPr>
            <w:r w:rsidRPr="00415EB2">
              <w:rPr>
                <w:rFonts w:ascii="Times New Roman" w:hAnsi="Times New Roman"/>
                <w:b/>
                <w:bCs/>
                <w:sz w:val="22"/>
                <w:szCs w:val="22"/>
              </w:rPr>
              <w:t>Course Description</w:t>
            </w:r>
          </w:p>
        </w:tc>
      </w:tr>
      <w:tr w:rsidR="004604DA" w:rsidRPr="00415EB2" w:rsidTr="004604DA">
        <w:trPr>
          <w:trHeight w:val="1560"/>
          <w:tblHeader/>
        </w:trPr>
        <w:tc>
          <w:tcPr>
            <w:tcW w:w="897" w:type="dxa"/>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100</w:t>
            </w:r>
          </w:p>
        </w:tc>
        <w:tc>
          <w:tcPr>
            <w:tcW w:w="473" w:type="dxa"/>
            <w:shd w:val="clear" w:color="auto" w:fill="auto"/>
            <w:noWrap/>
            <w:hideMark/>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4</w:t>
            </w:r>
          </w:p>
        </w:tc>
        <w:tc>
          <w:tcPr>
            <w:tcW w:w="1507" w:type="dxa"/>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Introduction to Nursing Concepts</w:t>
            </w:r>
          </w:p>
        </w:tc>
        <w:tc>
          <w:tcPr>
            <w:tcW w:w="1535" w:type="dxa"/>
            <w:shd w:val="clear" w:color="auto" w:fill="auto"/>
            <w:hideMark/>
          </w:tcPr>
          <w:p w:rsidR="004604DA" w:rsidRPr="00415EB2" w:rsidRDefault="004604DA" w:rsidP="004604DA">
            <w:pPr>
              <w:rPr>
                <w:rFonts w:ascii="Times New Roman" w:hAnsi="Times New Roman"/>
                <w:i/>
                <w:sz w:val="22"/>
                <w:szCs w:val="22"/>
              </w:rPr>
            </w:pPr>
            <w:r w:rsidRPr="00415EB2">
              <w:rPr>
                <w:rStyle w:val="Emphasis"/>
                <w:rFonts w:ascii="Times New Roman" w:hAnsi="Times New Roman"/>
                <w:i w:val="0"/>
                <w:sz w:val="22"/>
                <w:szCs w:val="22"/>
              </w:rPr>
              <w:t>Acceptance to the Nursing Program, BIO 141</w:t>
            </w:r>
            <w:r>
              <w:rPr>
                <w:rStyle w:val="Emphasis"/>
                <w:rFonts w:ascii="Times New Roman" w:hAnsi="Times New Roman"/>
                <w:i w:val="0"/>
                <w:sz w:val="22"/>
                <w:szCs w:val="22"/>
              </w:rPr>
              <w:t xml:space="preserve"> (or BIO 231 or NAS 161)</w:t>
            </w:r>
            <w:r w:rsidRPr="00415EB2">
              <w:rPr>
                <w:rStyle w:val="Emphasis"/>
                <w:rFonts w:ascii="Times New Roman" w:hAnsi="Times New Roman"/>
                <w:i w:val="0"/>
                <w:sz w:val="22"/>
                <w:szCs w:val="22"/>
              </w:rPr>
              <w:t xml:space="preserve">, ENG 111, </w:t>
            </w:r>
            <w:r w:rsidR="007E76F3" w:rsidRPr="008006EF">
              <w:rPr>
                <w:rStyle w:val="Emphasis"/>
                <w:rFonts w:ascii="Times New Roman" w:hAnsi="Times New Roman"/>
                <w:i w:val="0"/>
                <w:sz w:val="22"/>
                <w:szCs w:val="22"/>
              </w:rPr>
              <w:t xml:space="preserve">LBR 105, NUR 135, </w:t>
            </w:r>
            <w:r w:rsidRPr="008006EF">
              <w:rPr>
                <w:rStyle w:val="Emphasis"/>
                <w:rFonts w:ascii="Times New Roman" w:hAnsi="Times New Roman"/>
                <w:i w:val="0"/>
                <w:sz w:val="22"/>
                <w:szCs w:val="22"/>
              </w:rPr>
              <w:t xml:space="preserve">PSY 230, </w:t>
            </w:r>
            <w:r w:rsidRPr="00415EB2">
              <w:rPr>
                <w:rStyle w:val="Emphasis"/>
                <w:rFonts w:ascii="Times New Roman" w:hAnsi="Times New Roman"/>
                <w:i w:val="0"/>
                <w:sz w:val="22"/>
                <w:szCs w:val="22"/>
              </w:rPr>
              <w:t>SDV</w:t>
            </w:r>
            <w:r>
              <w:rPr>
                <w:rStyle w:val="Emphasis"/>
                <w:rFonts w:ascii="Times New Roman" w:hAnsi="Times New Roman"/>
                <w:i w:val="0"/>
                <w:sz w:val="22"/>
                <w:szCs w:val="22"/>
              </w:rPr>
              <w:t xml:space="preserve"> </w:t>
            </w:r>
            <w:r w:rsidR="009E7F60">
              <w:rPr>
                <w:rStyle w:val="Emphasis"/>
                <w:rFonts w:ascii="Times New Roman" w:hAnsi="Times New Roman"/>
                <w:i w:val="0"/>
                <w:sz w:val="22"/>
                <w:szCs w:val="22"/>
              </w:rPr>
              <w:t>100</w:t>
            </w:r>
          </w:p>
        </w:tc>
        <w:tc>
          <w:tcPr>
            <w:tcW w:w="4878" w:type="dxa"/>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Introduces concepts of nursing practice and conceptual learning. Focuses on basic nursing concepts with an emphasis on safe nursing practice and the development of the nursing process. Provides supervised learning experiences in college nursing laboratories, clinical/community settings, and/or simulated environments.</w:t>
            </w:r>
            <w:r w:rsidRPr="00415EB2">
              <w:rPr>
                <w:rFonts w:ascii="Times New Roman" w:hAnsi="Times New Roman"/>
                <w:sz w:val="22"/>
                <w:szCs w:val="22"/>
              </w:rPr>
              <w:br/>
              <w:t>Lecture 3 hours. Laboratory 3 hours. Total 6 hours per week.</w:t>
            </w:r>
            <w:r>
              <w:rPr>
                <w:rFonts w:ascii="Times New Roman" w:hAnsi="Times New Roman"/>
                <w:sz w:val="22"/>
                <w:szCs w:val="22"/>
              </w:rPr>
              <w:t xml:space="preserve"> </w:t>
            </w:r>
            <w:r w:rsidRPr="00415EB2">
              <w:rPr>
                <w:rFonts w:ascii="Times New Roman" w:hAnsi="Times New Roman"/>
                <w:sz w:val="22"/>
                <w:szCs w:val="22"/>
              </w:rPr>
              <w:t>4 credits</w:t>
            </w:r>
          </w:p>
        </w:tc>
      </w:tr>
      <w:tr w:rsidR="004604DA" w:rsidRPr="00415EB2" w:rsidTr="004604DA">
        <w:trPr>
          <w:trHeight w:val="1891"/>
          <w:tblHeader/>
        </w:trPr>
        <w:tc>
          <w:tcPr>
            <w:tcW w:w="897" w:type="dxa"/>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w:t>
            </w:r>
          </w:p>
          <w:p w:rsidR="004604DA" w:rsidRPr="00415EB2" w:rsidRDefault="004604DA" w:rsidP="004604DA">
            <w:pPr>
              <w:rPr>
                <w:rFonts w:ascii="Times New Roman" w:hAnsi="Times New Roman"/>
                <w:sz w:val="22"/>
                <w:szCs w:val="22"/>
              </w:rPr>
            </w:pPr>
            <w:r w:rsidRPr="00415EB2">
              <w:rPr>
                <w:rFonts w:ascii="Times New Roman" w:hAnsi="Times New Roman"/>
                <w:sz w:val="22"/>
                <w:szCs w:val="22"/>
              </w:rPr>
              <w:t>106</w:t>
            </w:r>
          </w:p>
        </w:tc>
        <w:tc>
          <w:tcPr>
            <w:tcW w:w="473" w:type="dxa"/>
            <w:shd w:val="clear" w:color="auto" w:fill="auto"/>
            <w:noWrap/>
            <w:hideMark/>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2</w:t>
            </w:r>
          </w:p>
        </w:tc>
        <w:tc>
          <w:tcPr>
            <w:tcW w:w="1507" w:type="dxa"/>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Competencies for Nursing Practice</w:t>
            </w:r>
          </w:p>
        </w:tc>
        <w:tc>
          <w:tcPr>
            <w:tcW w:w="1535" w:type="dxa"/>
            <w:shd w:val="clear" w:color="auto" w:fill="auto"/>
            <w:hideMark/>
          </w:tcPr>
          <w:p w:rsidR="004604DA" w:rsidRPr="00415EB2" w:rsidRDefault="004604DA" w:rsidP="004604DA">
            <w:pPr>
              <w:rPr>
                <w:rFonts w:ascii="Times New Roman" w:hAnsi="Times New Roman"/>
                <w:i/>
                <w:sz w:val="22"/>
                <w:szCs w:val="22"/>
              </w:rPr>
            </w:pPr>
            <w:r w:rsidRPr="00415EB2">
              <w:rPr>
                <w:rStyle w:val="Emphasis"/>
                <w:rFonts w:ascii="Times New Roman" w:hAnsi="Times New Roman"/>
                <w:i w:val="0"/>
                <w:sz w:val="22"/>
                <w:szCs w:val="22"/>
              </w:rPr>
              <w:t>Acceptance to the Nursing Program</w:t>
            </w:r>
            <w:r>
              <w:rPr>
                <w:rStyle w:val="Emphasis"/>
                <w:rFonts w:ascii="Times New Roman" w:hAnsi="Times New Roman"/>
                <w:i w:val="0"/>
                <w:sz w:val="22"/>
                <w:szCs w:val="22"/>
              </w:rPr>
              <w:t xml:space="preserve">, </w:t>
            </w:r>
            <w:r w:rsidRPr="00415EB2">
              <w:rPr>
                <w:rStyle w:val="Emphasis"/>
                <w:rFonts w:ascii="Times New Roman" w:hAnsi="Times New Roman"/>
                <w:i w:val="0"/>
                <w:sz w:val="22"/>
                <w:szCs w:val="22"/>
              </w:rPr>
              <w:t>BIO 141</w:t>
            </w:r>
            <w:r>
              <w:rPr>
                <w:rStyle w:val="Emphasis"/>
                <w:rFonts w:ascii="Times New Roman" w:hAnsi="Times New Roman"/>
                <w:i w:val="0"/>
                <w:sz w:val="22"/>
                <w:szCs w:val="22"/>
              </w:rPr>
              <w:t xml:space="preserve"> (or BIO 231 or NAS 161)</w:t>
            </w:r>
            <w:r w:rsidRPr="00415EB2">
              <w:rPr>
                <w:rStyle w:val="Emphasis"/>
                <w:rFonts w:ascii="Times New Roman" w:hAnsi="Times New Roman"/>
                <w:i w:val="0"/>
                <w:sz w:val="22"/>
                <w:szCs w:val="22"/>
              </w:rPr>
              <w:t xml:space="preserve">, ENG 111, </w:t>
            </w:r>
            <w:r w:rsidR="007E76F3" w:rsidRPr="008006EF">
              <w:rPr>
                <w:rStyle w:val="Emphasis"/>
                <w:rFonts w:ascii="Times New Roman" w:hAnsi="Times New Roman"/>
                <w:i w:val="0"/>
                <w:sz w:val="22"/>
                <w:szCs w:val="22"/>
              </w:rPr>
              <w:t xml:space="preserve">LBR 105, NUR 135, </w:t>
            </w:r>
            <w:r w:rsidRPr="00415EB2">
              <w:rPr>
                <w:rStyle w:val="Emphasis"/>
                <w:rFonts w:ascii="Times New Roman" w:hAnsi="Times New Roman"/>
                <w:i w:val="0"/>
                <w:sz w:val="22"/>
                <w:szCs w:val="22"/>
              </w:rPr>
              <w:t>PSY 230, SDV</w:t>
            </w:r>
            <w:r w:rsidR="009E7F60">
              <w:rPr>
                <w:rStyle w:val="Emphasis"/>
                <w:rFonts w:ascii="Times New Roman" w:hAnsi="Times New Roman"/>
                <w:i w:val="0"/>
                <w:sz w:val="22"/>
                <w:szCs w:val="22"/>
              </w:rPr>
              <w:t xml:space="preserve"> 100</w:t>
            </w:r>
            <w:r>
              <w:rPr>
                <w:rStyle w:val="Emphasis"/>
                <w:rFonts w:ascii="Times New Roman" w:hAnsi="Times New Roman"/>
                <w:i w:val="0"/>
                <w:sz w:val="22"/>
                <w:szCs w:val="22"/>
              </w:rPr>
              <w:t xml:space="preserve"> </w:t>
            </w:r>
          </w:p>
        </w:tc>
        <w:tc>
          <w:tcPr>
            <w:tcW w:w="4878" w:type="dxa"/>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Focuses on the application of concepts through clinical skill development. Emphasizes the use of clinical judgment in skill acquisition. Includes principles of safety, evidence-based practice, informatics and math computational skills. Prepares students to demonstrate competency in specific skills and drug dosage calculation including the integration of skills in the care of clients in simulated settings. Provides supervised learning experiences in college nursing laboratories, clinical/community settings, and/or simulated environments.</w:t>
            </w:r>
            <w:r w:rsidRPr="00415EB2">
              <w:rPr>
                <w:rFonts w:ascii="Times New Roman" w:hAnsi="Times New Roman"/>
                <w:sz w:val="22"/>
                <w:szCs w:val="22"/>
              </w:rPr>
              <w:br/>
              <w:t>Lecture 0-1 hour. Laboratory 3-6 hours. Total 4-6 hours per week.</w:t>
            </w:r>
            <w:r>
              <w:rPr>
                <w:rFonts w:ascii="Times New Roman" w:hAnsi="Times New Roman"/>
                <w:sz w:val="22"/>
                <w:szCs w:val="22"/>
              </w:rPr>
              <w:t xml:space="preserve"> </w:t>
            </w:r>
            <w:r w:rsidRPr="00415EB2">
              <w:rPr>
                <w:rFonts w:ascii="Times New Roman" w:hAnsi="Times New Roman"/>
                <w:sz w:val="22"/>
                <w:szCs w:val="22"/>
              </w:rPr>
              <w:t>2 credits</w:t>
            </w:r>
          </w:p>
        </w:tc>
      </w:tr>
      <w:tr w:rsidR="004604DA" w:rsidRPr="00415EB2" w:rsidTr="004604DA">
        <w:trPr>
          <w:trHeight w:val="1639"/>
          <w:tblHeader/>
        </w:trPr>
        <w:tc>
          <w:tcPr>
            <w:tcW w:w="897" w:type="dxa"/>
            <w:shd w:val="clear" w:color="auto" w:fill="auto"/>
          </w:tcPr>
          <w:p w:rsidR="004604DA" w:rsidRPr="00415EB2" w:rsidRDefault="004604DA" w:rsidP="004604DA">
            <w:pPr>
              <w:rPr>
                <w:rFonts w:ascii="Times New Roman" w:hAnsi="Times New Roman"/>
                <w:sz w:val="22"/>
                <w:szCs w:val="22"/>
              </w:rPr>
            </w:pPr>
            <w:r w:rsidRPr="00A14EF5">
              <w:t>NSG 130</w:t>
            </w:r>
          </w:p>
        </w:tc>
        <w:tc>
          <w:tcPr>
            <w:tcW w:w="473" w:type="dxa"/>
            <w:shd w:val="clear" w:color="auto" w:fill="auto"/>
            <w:noWrap/>
          </w:tcPr>
          <w:p w:rsidR="004604DA" w:rsidRPr="00415EB2" w:rsidRDefault="004604DA" w:rsidP="004604DA">
            <w:pPr>
              <w:jc w:val="center"/>
              <w:rPr>
                <w:rFonts w:ascii="Times New Roman" w:hAnsi="Times New Roman"/>
                <w:sz w:val="22"/>
                <w:szCs w:val="22"/>
              </w:rPr>
            </w:pPr>
            <w:r w:rsidRPr="00A14EF5">
              <w:t>1</w:t>
            </w:r>
          </w:p>
        </w:tc>
        <w:tc>
          <w:tcPr>
            <w:tcW w:w="1507" w:type="dxa"/>
            <w:shd w:val="clear" w:color="auto" w:fill="auto"/>
          </w:tcPr>
          <w:p w:rsidR="004604DA" w:rsidRPr="00415EB2" w:rsidRDefault="004604DA" w:rsidP="004604DA">
            <w:pPr>
              <w:rPr>
                <w:rFonts w:ascii="Times New Roman" w:hAnsi="Times New Roman"/>
                <w:sz w:val="22"/>
                <w:szCs w:val="22"/>
              </w:rPr>
            </w:pPr>
            <w:r w:rsidRPr="00A14EF5">
              <w:t>Professional Nursing Concepts</w:t>
            </w:r>
          </w:p>
        </w:tc>
        <w:tc>
          <w:tcPr>
            <w:tcW w:w="1535" w:type="dxa"/>
            <w:shd w:val="clear" w:color="auto" w:fill="auto"/>
          </w:tcPr>
          <w:p w:rsidR="004604DA" w:rsidRPr="00415EB2" w:rsidRDefault="004604DA" w:rsidP="004604DA">
            <w:pPr>
              <w:rPr>
                <w:rStyle w:val="Emphasis"/>
                <w:rFonts w:ascii="Times New Roman" w:hAnsi="Times New Roman"/>
                <w:i w:val="0"/>
                <w:sz w:val="22"/>
                <w:szCs w:val="22"/>
              </w:rPr>
            </w:pPr>
            <w:r w:rsidRPr="00A14EF5">
              <w:t xml:space="preserve">Acceptance to the Nursing Program, </w:t>
            </w:r>
            <w:r w:rsidRPr="00415EB2">
              <w:rPr>
                <w:rStyle w:val="Emphasis"/>
                <w:rFonts w:ascii="Times New Roman" w:hAnsi="Times New Roman"/>
                <w:i w:val="0"/>
                <w:sz w:val="22"/>
                <w:szCs w:val="22"/>
              </w:rPr>
              <w:t>BIO 141</w:t>
            </w:r>
            <w:r>
              <w:rPr>
                <w:rStyle w:val="Emphasis"/>
                <w:rFonts w:ascii="Times New Roman" w:hAnsi="Times New Roman"/>
                <w:i w:val="0"/>
                <w:sz w:val="22"/>
                <w:szCs w:val="22"/>
              </w:rPr>
              <w:t xml:space="preserve"> (or BIO 231 or NAS 161)</w:t>
            </w:r>
            <w:r w:rsidRPr="00415EB2">
              <w:rPr>
                <w:rStyle w:val="Emphasis"/>
                <w:rFonts w:ascii="Times New Roman" w:hAnsi="Times New Roman"/>
                <w:i w:val="0"/>
                <w:sz w:val="22"/>
                <w:szCs w:val="22"/>
              </w:rPr>
              <w:t xml:space="preserve">, </w:t>
            </w:r>
            <w:r w:rsidRPr="00A14EF5">
              <w:t xml:space="preserve">ENG 111, </w:t>
            </w:r>
            <w:r w:rsidR="00624C50" w:rsidRPr="008006EF">
              <w:rPr>
                <w:rStyle w:val="Emphasis"/>
                <w:rFonts w:ascii="Times New Roman" w:hAnsi="Times New Roman"/>
                <w:i w:val="0"/>
                <w:sz w:val="22"/>
                <w:szCs w:val="22"/>
              </w:rPr>
              <w:t xml:space="preserve">LBR 105, NUR 135, </w:t>
            </w:r>
            <w:r w:rsidRPr="00A14EF5">
              <w:t>PSY 230, SDV</w:t>
            </w:r>
            <w:r w:rsidR="009E7F60">
              <w:t xml:space="preserve"> 100</w:t>
            </w:r>
          </w:p>
        </w:tc>
        <w:tc>
          <w:tcPr>
            <w:tcW w:w="4878" w:type="dxa"/>
            <w:shd w:val="clear" w:color="auto" w:fill="auto"/>
          </w:tcPr>
          <w:p w:rsidR="004604DA" w:rsidRDefault="004604DA" w:rsidP="004604DA">
            <w:r w:rsidRPr="00A14EF5">
              <w:t>Introduces the role of the professional nurse and fundamental concepts in professional development. Focuses on professional identity, legal/ethical issues and contemporary trends in professional nursing.</w:t>
            </w:r>
          </w:p>
          <w:p w:rsidR="004604DA" w:rsidRPr="00AD74A5" w:rsidRDefault="004604DA" w:rsidP="004604DA">
            <w:r w:rsidRPr="00AD74A5">
              <w:rPr>
                <w:color w:val="222222"/>
                <w:shd w:val="clear" w:color="auto" w:fill="FFFFFF"/>
              </w:rPr>
              <w:t>Lecture 1 hour. Total 1 hour per week. 1 credit</w:t>
            </w:r>
          </w:p>
        </w:tc>
      </w:tr>
    </w:tbl>
    <w:p w:rsidR="004604DA" w:rsidRDefault="004604DA" w:rsidP="004604DA">
      <w:pPr>
        <w:pStyle w:val="BodyTextFirstIndent"/>
        <w:spacing w:after="0"/>
      </w:pPr>
    </w:p>
    <w:tbl>
      <w:tblPr>
        <w:tblW w:w="92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630"/>
        <w:gridCol w:w="1350"/>
        <w:gridCol w:w="1710"/>
        <w:gridCol w:w="4698"/>
      </w:tblGrid>
      <w:tr w:rsidR="004604DA" w:rsidRPr="00415EB2" w:rsidTr="004604DA">
        <w:trPr>
          <w:cantSplit/>
          <w:trHeight w:val="242"/>
          <w:tblHeader/>
        </w:trPr>
        <w:tc>
          <w:tcPr>
            <w:tcW w:w="9290" w:type="dxa"/>
            <w:gridSpan w:val="5"/>
            <w:tcBorders>
              <w:top w:val="nil"/>
              <w:left w:val="nil"/>
              <w:bottom w:val="single" w:sz="4" w:space="0" w:color="auto"/>
              <w:right w:val="nil"/>
            </w:tcBorders>
            <w:shd w:val="clear" w:color="auto" w:fill="auto"/>
          </w:tcPr>
          <w:p w:rsidR="004604DA" w:rsidRPr="00415EB2" w:rsidRDefault="004604DA" w:rsidP="004604DA">
            <w:pPr>
              <w:rPr>
                <w:b/>
                <w:bCs/>
              </w:rPr>
            </w:pPr>
          </w:p>
        </w:tc>
      </w:tr>
      <w:tr w:rsidR="004604DA" w:rsidRPr="00415EB2" w:rsidTr="004604DA">
        <w:trPr>
          <w:trHeight w:val="1275"/>
          <w:tblHeader/>
        </w:trPr>
        <w:tc>
          <w:tcPr>
            <w:tcW w:w="902" w:type="dxa"/>
            <w:tcBorders>
              <w:top w:val="single" w:sz="4" w:space="0" w:color="auto"/>
            </w:tcBorders>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152</w:t>
            </w:r>
          </w:p>
          <w:p w:rsidR="004604DA" w:rsidRPr="00415EB2" w:rsidRDefault="004604DA" w:rsidP="004604DA">
            <w:pPr>
              <w:rPr>
                <w:rFonts w:ascii="Times New Roman" w:hAnsi="Times New Roman"/>
                <w:sz w:val="22"/>
                <w:szCs w:val="22"/>
              </w:rPr>
            </w:pPr>
          </w:p>
        </w:tc>
        <w:tc>
          <w:tcPr>
            <w:tcW w:w="630" w:type="dxa"/>
            <w:tcBorders>
              <w:top w:val="single" w:sz="4" w:space="0" w:color="auto"/>
            </w:tcBorders>
            <w:shd w:val="clear" w:color="auto" w:fill="auto"/>
            <w:noWrap/>
            <w:hideMark/>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3</w:t>
            </w:r>
          </w:p>
        </w:tc>
        <w:tc>
          <w:tcPr>
            <w:tcW w:w="1350" w:type="dxa"/>
            <w:tcBorders>
              <w:top w:val="single" w:sz="4" w:space="0" w:color="auto"/>
            </w:tcBorders>
            <w:shd w:val="clear" w:color="auto" w:fill="auto"/>
            <w:hideMark/>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Health Care Participant</w:t>
            </w:r>
          </w:p>
        </w:tc>
        <w:tc>
          <w:tcPr>
            <w:tcW w:w="1710" w:type="dxa"/>
            <w:tcBorders>
              <w:top w:val="single" w:sz="4" w:space="0" w:color="auto"/>
            </w:tcBorders>
            <w:shd w:val="clear" w:color="auto" w:fill="auto"/>
            <w:hideMark/>
          </w:tcPr>
          <w:p w:rsidR="004604DA" w:rsidRPr="00415EB2" w:rsidRDefault="004604DA" w:rsidP="004604DA">
            <w:pPr>
              <w:rPr>
                <w:rFonts w:ascii="Times New Roman" w:hAnsi="Times New Roman"/>
                <w:i/>
                <w:sz w:val="22"/>
                <w:szCs w:val="22"/>
              </w:rPr>
            </w:pPr>
            <w:r w:rsidRPr="00415EB2">
              <w:rPr>
                <w:rStyle w:val="Emphasis"/>
                <w:rFonts w:ascii="Times New Roman" w:hAnsi="Times New Roman"/>
                <w:i w:val="0"/>
                <w:sz w:val="22"/>
                <w:szCs w:val="22"/>
              </w:rPr>
              <w:t>BIO 142</w:t>
            </w:r>
            <w:r>
              <w:rPr>
                <w:rStyle w:val="Emphasis"/>
                <w:rFonts w:ascii="Times New Roman" w:hAnsi="Times New Roman"/>
                <w:i w:val="0"/>
                <w:sz w:val="22"/>
                <w:szCs w:val="22"/>
              </w:rPr>
              <w:t xml:space="preserve"> (or BIO 232 or NAS 162)</w:t>
            </w:r>
            <w:r w:rsidRPr="00415EB2">
              <w:rPr>
                <w:rStyle w:val="Emphasis"/>
                <w:rFonts w:ascii="Times New Roman" w:hAnsi="Times New Roman"/>
                <w:i w:val="0"/>
                <w:sz w:val="22"/>
                <w:szCs w:val="22"/>
              </w:rPr>
              <w:t xml:space="preserve">, NSG 100, NSG 106, NSG 130, NSG </w:t>
            </w:r>
            <w:r w:rsidRPr="00896AF9">
              <w:rPr>
                <w:rStyle w:val="Emphasis"/>
                <w:rFonts w:ascii="Times New Roman" w:hAnsi="Times New Roman"/>
                <w:i w:val="0"/>
                <w:sz w:val="22"/>
                <w:szCs w:val="22"/>
              </w:rPr>
              <w:t xml:space="preserve">200. </w:t>
            </w:r>
          </w:p>
        </w:tc>
        <w:tc>
          <w:tcPr>
            <w:tcW w:w="4698" w:type="dxa"/>
            <w:tcBorders>
              <w:top w:val="single" w:sz="4" w:space="0" w:color="auto"/>
            </w:tcBorders>
            <w:shd w:val="clear" w:color="auto" w:fill="auto"/>
            <w:hideMark/>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Focuses on the health and wellness of diverse individuals, families, and the community throughout the lifespan. Covers concepts that focus on client attributes and preferences regarding healthcare. Emphasizes population-focused care. Provides supervised learning experiences in college nursing laboratories, clinical/community settings, and/or cooperating agencies, and/or simulated environments.</w:t>
            </w:r>
            <w:r w:rsidRPr="00415EB2">
              <w:rPr>
                <w:rFonts w:ascii="Times New Roman" w:hAnsi="Times New Roman"/>
                <w:sz w:val="22"/>
                <w:szCs w:val="22"/>
              </w:rPr>
              <w:br/>
              <w:t>Lecture 2 hours. Laboratory 3 hours. Total 5 hours per week.</w:t>
            </w:r>
            <w:r>
              <w:rPr>
                <w:rFonts w:ascii="Times New Roman" w:hAnsi="Times New Roman"/>
                <w:sz w:val="22"/>
                <w:szCs w:val="22"/>
              </w:rPr>
              <w:t xml:space="preserve"> </w:t>
            </w:r>
            <w:r w:rsidRPr="00415EB2">
              <w:rPr>
                <w:rFonts w:ascii="Times New Roman" w:hAnsi="Times New Roman"/>
                <w:sz w:val="22"/>
                <w:szCs w:val="22"/>
              </w:rPr>
              <w:t>3 credits</w:t>
            </w: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170</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6</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Health/Illness Concepts</w:t>
            </w:r>
          </w:p>
        </w:tc>
        <w:tc>
          <w:tcPr>
            <w:tcW w:w="1710" w:type="dxa"/>
            <w:tcBorders>
              <w:top w:val="single" w:sz="4" w:space="0" w:color="auto"/>
            </w:tcBorders>
            <w:shd w:val="clear" w:color="auto" w:fill="auto"/>
          </w:tcPr>
          <w:p w:rsidR="004604DA" w:rsidRPr="00415EB2" w:rsidRDefault="004604DA" w:rsidP="004604DA">
            <w:pPr>
              <w:rPr>
                <w:rStyle w:val="Emphasis"/>
                <w:rFonts w:ascii="Times New Roman" w:hAnsi="Times New Roman"/>
                <w:i w:val="0"/>
                <w:sz w:val="22"/>
                <w:szCs w:val="22"/>
              </w:rPr>
            </w:pPr>
            <w:r w:rsidRPr="00415EB2">
              <w:rPr>
                <w:rStyle w:val="Emphasis"/>
                <w:rFonts w:ascii="Times New Roman" w:hAnsi="Times New Roman"/>
                <w:i w:val="0"/>
                <w:sz w:val="22"/>
                <w:szCs w:val="22"/>
              </w:rPr>
              <w:t>BIO 142</w:t>
            </w:r>
            <w:r>
              <w:rPr>
                <w:rStyle w:val="Emphasis"/>
                <w:rFonts w:ascii="Times New Roman" w:hAnsi="Times New Roman"/>
                <w:i w:val="0"/>
                <w:sz w:val="22"/>
                <w:szCs w:val="22"/>
              </w:rPr>
              <w:t xml:space="preserve"> (or BIO 232 or NAS 162)</w:t>
            </w:r>
            <w:r w:rsidRPr="00415EB2">
              <w:rPr>
                <w:rStyle w:val="Emphasis"/>
                <w:rFonts w:ascii="Times New Roman" w:hAnsi="Times New Roman"/>
                <w:i w:val="0"/>
                <w:sz w:val="22"/>
                <w:szCs w:val="22"/>
              </w:rPr>
              <w:t>, NSG 100, NSG 106, NSG 130, NSG 200</w:t>
            </w:r>
          </w:p>
        </w:tc>
        <w:tc>
          <w:tcPr>
            <w:tcW w:w="4698"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Focuses on the nursing care of individuals and/or families throughout the lifespan with an emphasis on health and illness concepts. Includes concepts of nursing care for the antepartum client and clients with common and predictable illnesses. Provides supervised learning experiences in college nursing laboratories, clinical/community settings, and/or simulated environments.</w:t>
            </w:r>
            <w:r w:rsidRPr="00415EB2">
              <w:rPr>
                <w:rFonts w:ascii="Times New Roman" w:hAnsi="Times New Roman"/>
                <w:sz w:val="22"/>
                <w:szCs w:val="22"/>
              </w:rPr>
              <w:br/>
              <w:t>Lecture 4 hours, Laboratory 6 hours. Total 10 hours per week.</w:t>
            </w:r>
            <w:r>
              <w:rPr>
                <w:rFonts w:ascii="Times New Roman" w:hAnsi="Times New Roman"/>
                <w:sz w:val="22"/>
                <w:szCs w:val="22"/>
              </w:rPr>
              <w:t xml:space="preserve"> </w:t>
            </w:r>
            <w:r w:rsidRPr="00415EB2">
              <w:rPr>
                <w:rFonts w:ascii="Times New Roman" w:hAnsi="Times New Roman"/>
                <w:sz w:val="22"/>
                <w:szCs w:val="22"/>
              </w:rPr>
              <w:t>6 credits</w:t>
            </w: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200</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3</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Health Promotion and Assessment</w:t>
            </w:r>
          </w:p>
        </w:tc>
        <w:tc>
          <w:tcPr>
            <w:tcW w:w="1710" w:type="dxa"/>
            <w:tcBorders>
              <w:top w:val="single" w:sz="4" w:space="0" w:color="auto"/>
            </w:tcBorders>
            <w:shd w:val="clear" w:color="auto" w:fill="auto"/>
          </w:tcPr>
          <w:p w:rsidR="004604DA" w:rsidRPr="00415EB2" w:rsidRDefault="004604DA" w:rsidP="004604DA">
            <w:pPr>
              <w:rPr>
                <w:rStyle w:val="Emphasis"/>
                <w:rFonts w:ascii="Times New Roman" w:hAnsi="Times New Roman"/>
                <w:i w:val="0"/>
                <w:sz w:val="22"/>
                <w:szCs w:val="22"/>
              </w:rPr>
            </w:pPr>
            <w:r w:rsidRPr="00A14EF5">
              <w:t xml:space="preserve">Acceptance to the Nursing Program, </w:t>
            </w:r>
            <w:r w:rsidRPr="00415EB2">
              <w:rPr>
                <w:rStyle w:val="Emphasis"/>
                <w:rFonts w:ascii="Times New Roman" w:hAnsi="Times New Roman"/>
                <w:i w:val="0"/>
                <w:sz w:val="22"/>
                <w:szCs w:val="22"/>
              </w:rPr>
              <w:t>BIO 141</w:t>
            </w:r>
            <w:r>
              <w:rPr>
                <w:rStyle w:val="Emphasis"/>
                <w:rFonts w:ascii="Times New Roman" w:hAnsi="Times New Roman"/>
                <w:i w:val="0"/>
                <w:sz w:val="22"/>
                <w:szCs w:val="22"/>
              </w:rPr>
              <w:t xml:space="preserve"> (or BIO 231 or NAS 161)</w:t>
            </w:r>
            <w:r w:rsidRPr="00415EB2">
              <w:rPr>
                <w:rStyle w:val="Emphasis"/>
                <w:rFonts w:ascii="Times New Roman" w:hAnsi="Times New Roman"/>
                <w:i w:val="0"/>
                <w:sz w:val="22"/>
                <w:szCs w:val="22"/>
              </w:rPr>
              <w:t xml:space="preserve">, </w:t>
            </w:r>
            <w:r w:rsidRPr="00A14EF5">
              <w:t xml:space="preserve">ENG </w:t>
            </w:r>
            <w:r w:rsidR="008006EF" w:rsidRPr="00A14EF5">
              <w:t>111, LBR</w:t>
            </w:r>
            <w:r w:rsidR="00624C50" w:rsidRPr="008006EF">
              <w:rPr>
                <w:rStyle w:val="Emphasis"/>
                <w:rFonts w:ascii="Times New Roman" w:hAnsi="Times New Roman"/>
                <w:i w:val="0"/>
                <w:sz w:val="22"/>
                <w:szCs w:val="22"/>
              </w:rPr>
              <w:t xml:space="preserve"> 105, NUR 135, </w:t>
            </w:r>
            <w:r w:rsidRPr="008006EF">
              <w:t xml:space="preserve">PSY </w:t>
            </w:r>
            <w:r w:rsidRPr="00A14EF5">
              <w:t>230, SDV</w:t>
            </w:r>
            <w:r w:rsidR="009E7F60">
              <w:t xml:space="preserve"> 100</w:t>
            </w:r>
          </w:p>
        </w:tc>
        <w:tc>
          <w:tcPr>
            <w:tcW w:w="4698"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Introduces assessment and health promotion for the individual and family. Includes assessment of infants, children, adults, geriatric clients and pregnant females. Emphasizes health history and the acquisition of physical assessment skills with underlying concepts of development, communication, and health promotion. Prepares students to demonstrate competency in the assessment of clients across the lifespan. Provides supervised learning experiences in college nursing laboratories, clinical/community settings, and/or simulated environments.</w:t>
            </w:r>
            <w:r w:rsidRPr="00415EB2">
              <w:rPr>
                <w:rFonts w:ascii="Times New Roman" w:hAnsi="Times New Roman"/>
                <w:sz w:val="22"/>
                <w:szCs w:val="22"/>
              </w:rPr>
              <w:br/>
              <w:t>Lecture 2 hours. Laboratory 3 hours. Total 5 hours per week.</w:t>
            </w:r>
            <w:r>
              <w:rPr>
                <w:rFonts w:ascii="Times New Roman" w:hAnsi="Times New Roman"/>
                <w:sz w:val="22"/>
                <w:szCs w:val="22"/>
              </w:rPr>
              <w:t xml:space="preserve"> </w:t>
            </w:r>
            <w:r w:rsidRPr="00415EB2">
              <w:rPr>
                <w:rFonts w:ascii="Times New Roman" w:hAnsi="Times New Roman"/>
                <w:sz w:val="22"/>
                <w:szCs w:val="22"/>
              </w:rPr>
              <w:t>3 credits</w:t>
            </w: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Pr>
                <w:rFonts w:ascii="Times New Roman" w:hAnsi="Times New Roman"/>
                <w:sz w:val="22"/>
                <w:szCs w:val="22"/>
              </w:rPr>
              <w:t>NSG 115</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Pr>
                <w:rFonts w:ascii="Times New Roman" w:hAnsi="Times New Roman"/>
                <w:sz w:val="22"/>
                <w:szCs w:val="22"/>
              </w:rPr>
              <w:t>5</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Pr>
                <w:rFonts w:ascii="Times New Roman" w:hAnsi="Times New Roman"/>
                <w:sz w:val="22"/>
                <w:szCs w:val="22"/>
              </w:rPr>
              <w:t>Healthcare Concepts for Transition</w:t>
            </w:r>
          </w:p>
        </w:tc>
        <w:tc>
          <w:tcPr>
            <w:tcW w:w="1710" w:type="dxa"/>
            <w:tcBorders>
              <w:top w:val="single" w:sz="4" w:space="0" w:color="auto"/>
            </w:tcBorders>
            <w:shd w:val="clear" w:color="auto" w:fill="auto"/>
          </w:tcPr>
          <w:p w:rsidR="004604DA" w:rsidRDefault="004604DA" w:rsidP="004604DA">
            <w:pPr>
              <w:rPr>
                <w:rFonts w:ascii="Times New Roman" w:hAnsi="Times New Roman"/>
                <w:color w:val="222222"/>
                <w:sz w:val="22"/>
                <w:szCs w:val="22"/>
                <w:lang w:val="en"/>
              </w:rPr>
            </w:pPr>
            <w:r w:rsidRPr="00361BD8">
              <w:rPr>
                <w:rFonts w:ascii="Times New Roman" w:hAnsi="Times New Roman"/>
                <w:color w:val="222222"/>
                <w:sz w:val="22"/>
                <w:szCs w:val="22"/>
                <w:lang w:val="en"/>
              </w:rPr>
              <w:t xml:space="preserve">Prerequisites: </w:t>
            </w:r>
          </w:p>
          <w:p w:rsidR="004604DA" w:rsidRPr="008006EF" w:rsidRDefault="004604DA" w:rsidP="004604DA">
            <w:pPr>
              <w:rPr>
                <w:rFonts w:ascii="Times New Roman" w:hAnsi="Times New Roman"/>
                <w:sz w:val="22"/>
                <w:szCs w:val="22"/>
                <w:lang w:val="en"/>
              </w:rPr>
            </w:pPr>
            <w:r w:rsidRPr="00361BD8">
              <w:rPr>
                <w:rFonts w:ascii="Times New Roman" w:hAnsi="Times New Roman"/>
                <w:color w:val="222222"/>
                <w:sz w:val="22"/>
                <w:szCs w:val="22"/>
                <w:lang w:val="en"/>
              </w:rPr>
              <w:t xml:space="preserve">Acceptance to the </w:t>
            </w:r>
            <w:r>
              <w:rPr>
                <w:rFonts w:ascii="Times New Roman" w:hAnsi="Times New Roman"/>
                <w:color w:val="222222"/>
                <w:sz w:val="22"/>
                <w:szCs w:val="22"/>
                <w:lang w:val="en"/>
              </w:rPr>
              <w:t xml:space="preserve">LPN-RN  Transition </w:t>
            </w:r>
            <w:r w:rsidRPr="00361BD8">
              <w:rPr>
                <w:rFonts w:ascii="Times New Roman" w:hAnsi="Times New Roman"/>
                <w:color w:val="222222"/>
                <w:sz w:val="22"/>
                <w:szCs w:val="22"/>
                <w:lang w:val="en"/>
              </w:rPr>
              <w:t xml:space="preserve">Program; </w:t>
            </w:r>
            <w:r w:rsidRPr="00D62FB0">
              <w:rPr>
                <w:rFonts w:ascii="Times New Roman" w:hAnsi="Times New Roman"/>
                <w:sz w:val="22"/>
                <w:szCs w:val="22"/>
                <w:lang w:val="en"/>
              </w:rPr>
              <w:t>BIO 141</w:t>
            </w:r>
            <w:r>
              <w:rPr>
                <w:rFonts w:ascii="Times New Roman" w:hAnsi="Times New Roman"/>
                <w:color w:val="222222"/>
                <w:sz w:val="22"/>
                <w:szCs w:val="22"/>
                <w:lang w:val="en"/>
              </w:rPr>
              <w:t xml:space="preserve">, 142, &amp; 150, </w:t>
            </w:r>
            <w:hyperlink r:id="rId38" w:history="1">
              <w:r w:rsidRPr="00D62FB0">
                <w:rPr>
                  <w:rFonts w:ascii="Times New Roman" w:hAnsi="Times New Roman"/>
                  <w:sz w:val="22"/>
                  <w:szCs w:val="22"/>
                  <w:lang w:val="en"/>
                </w:rPr>
                <w:t>ENG 111</w:t>
              </w:r>
            </w:hyperlink>
            <w:r w:rsidRPr="00D62FB0">
              <w:rPr>
                <w:rFonts w:ascii="Times New Roman" w:hAnsi="Times New Roman"/>
                <w:sz w:val="22"/>
                <w:szCs w:val="22"/>
                <w:lang w:val="en"/>
              </w:rPr>
              <w:t xml:space="preserve">, </w:t>
            </w:r>
            <w:hyperlink r:id="rId39" w:history="1">
              <w:r w:rsidRPr="00D62FB0">
                <w:rPr>
                  <w:rFonts w:ascii="Times New Roman" w:hAnsi="Times New Roman"/>
                  <w:sz w:val="22"/>
                  <w:szCs w:val="22"/>
                  <w:lang w:val="en"/>
                </w:rPr>
                <w:t>PSY 230</w:t>
              </w:r>
            </w:hyperlink>
            <w:r w:rsidRPr="00D62FB0">
              <w:rPr>
                <w:rFonts w:ascii="Times New Roman" w:hAnsi="Times New Roman"/>
                <w:sz w:val="22"/>
                <w:szCs w:val="22"/>
                <w:lang w:val="en"/>
              </w:rPr>
              <w:t xml:space="preserve">, </w:t>
            </w:r>
            <w:hyperlink r:id="rId40" w:history="1">
              <w:r w:rsidRPr="00D62FB0">
                <w:rPr>
                  <w:rFonts w:ascii="Times New Roman" w:hAnsi="Times New Roman"/>
                  <w:sz w:val="22"/>
                  <w:szCs w:val="22"/>
                  <w:lang w:val="en"/>
                </w:rPr>
                <w:t>SDV</w:t>
              </w:r>
            </w:hyperlink>
            <w:r>
              <w:rPr>
                <w:rFonts w:ascii="Times New Roman" w:hAnsi="Times New Roman"/>
                <w:sz w:val="22"/>
                <w:szCs w:val="22"/>
                <w:lang w:val="en"/>
              </w:rPr>
              <w:t xml:space="preserve"> 100</w:t>
            </w:r>
            <w:r w:rsidRPr="00D62FB0">
              <w:rPr>
                <w:rFonts w:ascii="Times New Roman" w:hAnsi="Times New Roman"/>
                <w:sz w:val="22"/>
                <w:szCs w:val="22"/>
                <w:lang w:val="en"/>
              </w:rPr>
              <w:t xml:space="preserve">; </w:t>
            </w:r>
            <w:r w:rsidR="00624C50" w:rsidRPr="008006EF">
              <w:rPr>
                <w:rStyle w:val="Emphasis"/>
                <w:rFonts w:ascii="Times New Roman" w:hAnsi="Times New Roman"/>
                <w:i w:val="0"/>
                <w:sz w:val="22"/>
                <w:szCs w:val="22"/>
              </w:rPr>
              <w:t>LBR 105, NUR 135,</w:t>
            </w:r>
          </w:p>
          <w:p w:rsidR="004604DA" w:rsidRPr="00334A6B" w:rsidRDefault="004604DA" w:rsidP="004604DA">
            <w:pPr>
              <w:rPr>
                <w:rStyle w:val="Emphasis"/>
                <w:rFonts w:ascii="Times New Roman" w:hAnsi="Times New Roman"/>
                <w:i w:val="0"/>
                <w:iCs w:val="0"/>
                <w:color w:val="222222"/>
                <w:sz w:val="22"/>
                <w:szCs w:val="22"/>
                <w:lang w:val="en"/>
              </w:rPr>
            </w:pPr>
            <w:r>
              <w:rPr>
                <w:rFonts w:ascii="Times New Roman" w:hAnsi="Times New Roman"/>
                <w:color w:val="222222"/>
                <w:sz w:val="22"/>
                <w:szCs w:val="22"/>
                <w:lang w:val="en"/>
              </w:rPr>
              <w:t>Co</w:t>
            </w:r>
            <w:r w:rsidRPr="00361BD8">
              <w:rPr>
                <w:rFonts w:ascii="Times New Roman" w:hAnsi="Times New Roman"/>
                <w:color w:val="222222"/>
                <w:sz w:val="22"/>
                <w:szCs w:val="22"/>
                <w:lang w:val="en"/>
              </w:rPr>
              <w:t xml:space="preserve">requisite: </w:t>
            </w:r>
            <w:r w:rsidRPr="00D62FB0">
              <w:rPr>
                <w:rFonts w:ascii="Times New Roman" w:hAnsi="Times New Roman"/>
                <w:sz w:val="22"/>
                <w:szCs w:val="22"/>
                <w:lang w:val="en"/>
              </w:rPr>
              <w:t>NSG 200</w:t>
            </w:r>
          </w:p>
        </w:tc>
        <w:tc>
          <w:tcPr>
            <w:tcW w:w="4698" w:type="dxa"/>
            <w:tcBorders>
              <w:top w:val="single" w:sz="4" w:space="0" w:color="auto"/>
            </w:tcBorders>
            <w:shd w:val="clear" w:color="auto" w:fill="auto"/>
          </w:tcPr>
          <w:p w:rsidR="004604DA" w:rsidRPr="00361BD8" w:rsidRDefault="004604DA" w:rsidP="004604DA">
            <w:pPr>
              <w:rPr>
                <w:rFonts w:ascii="Times New Roman" w:hAnsi="Times New Roman"/>
                <w:color w:val="222222"/>
                <w:sz w:val="22"/>
                <w:szCs w:val="22"/>
                <w:lang w:val="en"/>
              </w:rPr>
            </w:pPr>
            <w:r w:rsidRPr="00361BD8">
              <w:rPr>
                <w:rFonts w:ascii="Times New Roman" w:hAnsi="Times New Roman"/>
                <w:color w:val="222222"/>
                <w:sz w:val="22"/>
                <w:szCs w:val="22"/>
                <w:lang w:val="en"/>
              </w:rPr>
              <w:t>Focuses on role transition from Licensed Practical Nurse to Registered professional nurse. Incorporates concepts of nursing practice and conceptual learning to promote health and wellness across the lifespan. Uses the nursing process to explore care delivery for selected diverse populations with common and predictable illness. Emphasizes the use of clinical judgement in skill acquisition.</w:t>
            </w:r>
          </w:p>
          <w:p w:rsidR="004604DA" w:rsidRDefault="004604DA" w:rsidP="004604DA">
            <w:pPr>
              <w:rPr>
                <w:rFonts w:ascii="Times New Roman" w:hAnsi="Times New Roman"/>
                <w:color w:val="222222"/>
                <w:sz w:val="22"/>
                <w:szCs w:val="22"/>
                <w:lang w:val="en"/>
              </w:rPr>
            </w:pPr>
            <w:r w:rsidRPr="00361BD8">
              <w:rPr>
                <w:rFonts w:ascii="Times New Roman" w:hAnsi="Times New Roman"/>
                <w:color w:val="222222"/>
                <w:sz w:val="22"/>
                <w:szCs w:val="22"/>
                <w:lang w:val="en"/>
              </w:rPr>
              <w:t>Lecture 3 hours. Laboratory 3-6 hours. Total 6-9 hours per week.</w:t>
            </w:r>
            <w:r>
              <w:rPr>
                <w:rFonts w:ascii="Times New Roman" w:hAnsi="Times New Roman"/>
                <w:color w:val="222222"/>
                <w:sz w:val="22"/>
                <w:szCs w:val="22"/>
                <w:lang w:val="en"/>
              </w:rPr>
              <w:t xml:space="preserve"> 4-5 credits</w:t>
            </w:r>
          </w:p>
          <w:p w:rsidR="004604DA" w:rsidRDefault="004604DA" w:rsidP="004604DA">
            <w:pPr>
              <w:rPr>
                <w:rFonts w:ascii="Times New Roman" w:hAnsi="Times New Roman"/>
                <w:color w:val="222222"/>
                <w:sz w:val="22"/>
                <w:szCs w:val="22"/>
                <w:lang w:val="en"/>
              </w:rPr>
            </w:pPr>
          </w:p>
          <w:p w:rsidR="004604DA" w:rsidRDefault="004604DA" w:rsidP="004604DA">
            <w:pPr>
              <w:rPr>
                <w:rFonts w:ascii="Times New Roman" w:hAnsi="Times New Roman"/>
                <w:color w:val="222222"/>
                <w:sz w:val="22"/>
                <w:szCs w:val="22"/>
                <w:lang w:val="en"/>
              </w:rPr>
            </w:pPr>
          </w:p>
          <w:p w:rsidR="004604DA" w:rsidRPr="00AB7693" w:rsidRDefault="004604DA" w:rsidP="004604DA">
            <w:pPr>
              <w:rPr>
                <w:rFonts w:ascii="Times New Roman" w:hAnsi="Times New Roman"/>
                <w:color w:val="222222"/>
                <w:sz w:val="22"/>
                <w:szCs w:val="22"/>
                <w:lang w:val="en"/>
              </w:rPr>
            </w:pP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lastRenderedPageBreak/>
              <w:t>NSG 210</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5</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Health Care Concepts I</w:t>
            </w:r>
          </w:p>
        </w:tc>
        <w:tc>
          <w:tcPr>
            <w:tcW w:w="1710" w:type="dxa"/>
            <w:tcBorders>
              <w:top w:val="single" w:sz="4" w:space="0" w:color="auto"/>
            </w:tcBorders>
            <w:shd w:val="clear" w:color="auto" w:fill="auto"/>
          </w:tcPr>
          <w:p w:rsidR="004604DA" w:rsidRPr="000D71C8" w:rsidRDefault="004604DA" w:rsidP="004604DA">
            <w:pPr>
              <w:rPr>
                <w:rStyle w:val="Emphasis"/>
                <w:rFonts w:ascii="Times New Roman" w:hAnsi="Times New Roman"/>
                <w:i w:val="0"/>
                <w:sz w:val="22"/>
                <w:szCs w:val="22"/>
              </w:rPr>
            </w:pPr>
            <w:r w:rsidRPr="000D71C8">
              <w:rPr>
                <w:rFonts w:ascii="Times New Roman" w:hAnsi="Times New Roman"/>
                <w:sz w:val="22"/>
                <w:szCs w:val="22"/>
              </w:rPr>
              <w:t xml:space="preserve">BIO 150 </w:t>
            </w:r>
            <w:r w:rsidRPr="000D71C8">
              <w:rPr>
                <w:rFonts w:ascii="Times New Roman" w:hAnsi="Times New Roman"/>
                <w:color w:val="222222"/>
                <w:sz w:val="21"/>
                <w:szCs w:val="21"/>
                <w:shd w:val="clear" w:color="auto" w:fill="FFFFFF"/>
              </w:rPr>
              <w:t>(or </w:t>
            </w:r>
            <w:r w:rsidRPr="000D71C8">
              <w:rPr>
                <w:rFonts w:ascii="Times New Roman" w:hAnsi="Times New Roman"/>
                <w:sz w:val="21"/>
                <w:szCs w:val="21"/>
                <w:shd w:val="clear" w:color="auto" w:fill="FFFFFF"/>
              </w:rPr>
              <w:t>BIO 205</w:t>
            </w:r>
            <w:r w:rsidRPr="000D71C8">
              <w:rPr>
                <w:rFonts w:ascii="Times New Roman" w:hAnsi="Times New Roman"/>
                <w:color w:val="222222"/>
                <w:sz w:val="21"/>
                <w:szCs w:val="21"/>
                <w:shd w:val="clear" w:color="auto" w:fill="FFFFFF"/>
              </w:rPr>
              <w:t>)</w:t>
            </w:r>
            <w:r w:rsidRPr="000D71C8">
              <w:rPr>
                <w:rFonts w:ascii="Times New Roman" w:hAnsi="Times New Roman"/>
                <w:sz w:val="22"/>
                <w:szCs w:val="22"/>
              </w:rPr>
              <w:t>, NSG 152 &amp; 170</w:t>
            </w:r>
          </w:p>
        </w:tc>
        <w:tc>
          <w:tcPr>
            <w:tcW w:w="4698"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 xml:space="preserve">Focuses on care of clients across the lifespan in multiple settings including concepts related to physiological health alterations and reproduction. Emphasizes the nursing process in the development of clinical judgment for clients with multiple needs. Provides supervised learning experiences in college nursing laboratories, clinical/community settings, and/or simulated environments. Part I </w:t>
            </w:r>
            <w:proofErr w:type="spellStart"/>
            <w:r w:rsidRPr="00415EB2">
              <w:rPr>
                <w:rFonts w:ascii="Times New Roman" w:hAnsi="Times New Roman"/>
                <w:sz w:val="22"/>
                <w:szCs w:val="22"/>
              </w:rPr>
              <w:t>of</w:t>
            </w:r>
            <w:proofErr w:type="spellEnd"/>
            <w:r w:rsidRPr="00415EB2">
              <w:rPr>
                <w:rFonts w:ascii="Times New Roman" w:hAnsi="Times New Roman"/>
                <w:sz w:val="22"/>
                <w:szCs w:val="22"/>
              </w:rPr>
              <w:t xml:space="preserve"> II.</w:t>
            </w:r>
            <w:r w:rsidRPr="00415EB2">
              <w:rPr>
                <w:rFonts w:ascii="Times New Roman" w:hAnsi="Times New Roman"/>
                <w:sz w:val="22"/>
                <w:szCs w:val="22"/>
              </w:rPr>
              <w:br/>
              <w:t>Lecture 3 hours, Laboratory 6 hours. Total 9 hours per week</w:t>
            </w:r>
            <w:r>
              <w:rPr>
                <w:rFonts w:ascii="Times New Roman" w:hAnsi="Times New Roman"/>
                <w:sz w:val="22"/>
                <w:szCs w:val="22"/>
              </w:rPr>
              <w:t>. 5 credits.</w:t>
            </w: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211</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5</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Health Care Concepts II</w:t>
            </w:r>
          </w:p>
        </w:tc>
        <w:tc>
          <w:tcPr>
            <w:tcW w:w="1710" w:type="dxa"/>
            <w:tcBorders>
              <w:top w:val="single" w:sz="4" w:space="0" w:color="auto"/>
            </w:tcBorders>
            <w:shd w:val="clear" w:color="auto" w:fill="auto"/>
          </w:tcPr>
          <w:p w:rsidR="004604DA" w:rsidRPr="00415EB2" w:rsidRDefault="004604DA" w:rsidP="004604DA">
            <w:pPr>
              <w:rPr>
                <w:rStyle w:val="Emphasis"/>
                <w:rFonts w:ascii="Times New Roman" w:hAnsi="Times New Roman"/>
                <w:i w:val="0"/>
                <w:sz w:val="22"/>
                <w:szCs w:val="22"/>
              </w:rPr>
            </w:pPr>
            <w:r w:rsidRPr="000D71C8">
              <w:rPr>
                <w:rFonts w:ascii="Times New Roman" w:hAnsi="Times New Roman"/>
                <w:sz w:val="22"/>
                <w:szCs w:val="22"/>
              </w:rPr>
              <w:t xml:space="preserve">BIO 150 </w:t>
            </w:r>
            <w:r w:rsidRPr="000D71C8">
              <w:rPr>
                <w:rFonts w:ascii="Times New Roman" w:hAnsi="Times New Roman"/>
                <w:color w:val="222222"/>
                <w:sz w:val="21"/>
                <w:szCs w:val="21"/>
                <w:shd w:val="clear" w:color="auto" w:fill="FFFFFF"/>
              </w:rPr>
              <w:t>(or </w:t>
            </w:r>
            <w:r w:rsidRPr="000D71C8">
              <w:rPr>
                <w:rFonts w:ascii="Times New Roman" w:hAnsi="Times New Roman"/>
                <w:sz w:val="21"/>
                <w:szCs w:val="21"/>
                <w:shd w:val="clear" w:color="auto" w:fill="FFFFFF"/>
              </w:rPr>
              <w:t>BIO 205</w:t>
            </w:r>
            <w:r w:rsidRPr="000D71C8">
              <w:rPr>
                <w:rFonts w:ascii="Times New Roman" w:hAnsi="Times New Roman"/>
                <w:color w:val="222222"/>
                <w:sz w:val="21"/>
                <w:szCs w:val="21"/>
                <w:shd w:val="clear" w:color="auto" w:fill="FFFFFF"/>
              </w:rPr>
              <w:t>)</w:t>
            </w:r>
            <w:r w:rsidRPr="000D71C8">
              <w:rPr>
                <w:rFonts w:ascii="Times New Roman" w:hAnsi="Times New Roman"/>
                <w:sz w:val="22"/>
                <w:szCs w:val="22"/>
              </w:rPr>
              <w:t>, NSG 152 &amp; 170</w:t>
            </w:r>
          </w:p>
        </w:tc>
        <w:tc>
          <w:tcPr>
            <w:tcW w:w="4698"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Focuses on care of clients across the lifespan in multiple settings including concepts related to psychological and physiological health alterations. Emphasizes the nursing process in the development of clinical judgment for clients with multiple needs. Provides supervised learning experiences in college nursing laboratories, clinical/community settings, and/or simulated environments. Part II of II.</w:t>
            </w:r>
            <w:r w:rsidRPr="00415EB2">
              <w:rPr>
                <w:rFonts w:ascii="Times New Roman" w:hAnsi="Times New Roman"/>
                <w:sz w:val="22"/>
                <w:szCs w:val="22"/>
              </w:rPr>
              <w:br/>
              <w:t>Lecture 3 hours. Laboratory 6 hours. Total 9 hours per week.</w:t>
            </w:r>
            <w:r>
              <w:rPr>
                <w:rFonts w:ascii="Times New Roman" w:hAnsi="Times New Roman"/>
                <w:sz w:val="22"/>
                <w:szCs w:val="22"/>
              </w:rPr>
              <w:t xml:space="preserve"> </w:t>
            </w:r>
            <w:r w:rsidRPr="00415EB2">
              <w:rPr>
                <w:rFonts w:ascii="Times New Roman" w:hAnsi="Times New Roman"/>
                <w:sz w:val="22"/>
                <w:szCs w:val="22"/>
              </w:rPr>
              <w:t>5 credits</w:t>
            </w: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230</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2</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Advanced Professional Nursing Concepts</w:t>
            </w:r>
          </w:p>
        </w:tc>
        <w:tc>
          <w:tcPr>
            <w:tcW w:w="1710" w:type="dxa"/>
            <w:tcBorders>
              <w:top w:val="single" w:sz="4" w:space="0" w:color="auto"/>
            </w:tcBorders>
            <w:shd w:val="clear" w:color="auto" w:fill="auto"/>
          </w:tcPr>
          <w:p w:rsidR="004604DA" w:rsidRPr="00415EB2" w:rsidRDefault="004604DA" w:rsidP="004604DA">
            <w:pPr>
              <w:rPr>
                <w:rStyle w:val="Emphasis"/>
                <w:rFonts w:ascii="Times New Roman" w:hAnsi="Times New Roman"/>
                <w:i w:val="0"/>
                <w:sz w:val="22"/>
                <w:szCs w:val="22"/>
              </w:rPr>
            </w:pPr>
            <w:r w:rsidRPr="00415EB2">
              <w:rPr>
                <w:rFonts w:ascii="Times New Roman" w:hAnsi="Times New Roman"/>
                <w:sz w:val="22"/>
                <w:szCs w:val="22"/>
              </w:rPr>
              <w:t xml:space="preserve">NSG 210 </w:t>
            </w:r>
            <w:r>
              <w:rPr>
                <w:rFonts w:ascii="Times New Roman" w:hAnsi="Times New Roman"/>
                <w:sz w:val="22"/>
                <w:szCs w:val="22"/>
              </w:rPr>
              <w:t>&amp;</w:t>
            </w:r>
            <w:r w:rsidRPr="00415EB2">
              <w:rPr>
                <w:rFonts w:ascii="Times New Roman" w:hAnsi="Times New Roman"/>
                <w:sz w:val="22"/>
                <w:szCs w:val="22"/>
              </w:rPr>
              <w:t xml:space="preserve"> 211</w:t>
            </w:r>
          </w:p>
        </w:tc>
        <w:tc>
          <w:tcPr>
            <w:tcW w:w="4698"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Develops the role of the professional nurse in the healthcare environment in preparation for practice as a registered nurse. Introduces leadership and management concepts and focuses on the integration of professional behaviors in a variety of healthcare settings.</w:t>
            </w:r>
            <w:r w:rsidRPr="00415EB2">
              <w:rPr>
                <w:rFonts w:ascii="Times New Roman" w:hAnsi="Times New Roman"/>
                <w:sz w:val="22"/>
                <w:szCs w:val="22"/>
              </w:rPr>
              <w:br/>
              <w:t>Lecture 2 hours. Total 2 hours per week.</w:t>
            </w:r>
            <w:r>
              <w:rPr>
                <w:rFonts w:ascii="Times New Roman" w:hAnsi="Times New Roman"/>
                <w:sz w:val="22"/>
                <w:szCs w:val="22"/>
              </w:rPr>
              <w:t xml:space="preserve"> </w:t>
            </w:r>
            <w:r w:rsidRPr="00415EB2">
              <w:rPr>
                <w:rFonts w:ascii="Times New Roman" w:hAnsi="Times New Roman"/>
                <w:sz w:val="22"/>
                <w:szCs w:val="22"/>
              </w:rPr>
              <w:t>2 credits</w:t>
            </w: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252</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4</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Complex Health Care Concepts</w:t>
            </w:r>
          </w:p>
        </w:tc>
        <w:tc>
          <w:tcPr>
            <w:tcW w:w="1710" w:type="dxa"/>
            <w:tcBorders>
              <w:top w:val="single" w:sz="4" w:space="0" w:color="auto"/>
            </w:tcBorders>
            <w:shd w:val="clear" w:color="auto" w:fill="auto"/>
          </w:tcPr>
          <w:p w:rsidR="004604DA" w:rsidRPr="00415EB2" w:rsidRDefault="004604DA" w:rsidP="004604DA">
            <w:pPr>
              <w:rPr>
                <w:rStyle w:val="Emphasis"/>
                <w:rFonts w:ascii="Times New Roman" w:hAnsi="Times New Roman"/>
                <w:i w:val="0"/>
                <w:sz w:val="22"/>
                <w:szCs w:val="22"/>
              </w:rPr>
            </w:pPr>
            <w:r w:rsidRPr="00415EB2">
              <w:rPr>
                <w:rFonts w:ascii="Times New Roman" w:hAnsi="Times New Roman"/>
                <w:sz w:val="22"/>
                <w:szCs w:val="22"/>
              </w:rPr>
              <w:t xml:space="preserve">NSG 210 </w:t>
            </w:r>
            <w:r>
              <w:rPr>
                <w:rFonts w:ascii="Times New Roman" w:hAnsi="Times New Roman"/>
                <w:sz w:val="22"/>
                <w:szCs w:val="22"/>
              </w:rPr>
              <w:t>&amp;</w:t>
            </w:r>
            <w:r w:rsidRPr="00415EB2">
              <w:rPr>
                <w:rFonts w:ascii="Times New Roman" w:hAnsi="Times New Roman"/>
                <w:sz w:val="22"/>
                <w:szCs w:val="22"/>
              </w:rPr>
              <w:t xml:space="preserve"> 211</w:t>
            </w:r>
          </w:p>
        </w:tc>
        <w:tc>
          <w:tcPr>
            <w:tcW w:w="4698"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Focuses on nursing care of diverse individuals and families integrating complex health concepts. Emphasizes clinical judgment, patient-centered care and collaboration.</w:t>
            </w:r>
            <w:r w:rsidRPr="00415EB2">
              <w:rPr>
                <w:rFonts w:ascii="Times New Roman" w:hAnsi="Times New Roman"/>
                <w:sz w:val="22"/>
                <w:szCs w:val="22"/>
              </w:rPr>
              <w:br/>
              <w:t>Lecture 4 hours. Total 4 hours per week.</w:t>
            </w:r>
            <w:r>
              <w:rPr>
                <w:rFonts w:ascii="Times New Roman" w:hAnsi="Times New Roman"/>
                <w:sz w:val="22"/>
                <w:szCs w:val="22"/>
              </w:rPr>
              <w:t xml:space="preserve"> </w:t>
            </w:r>
            <w:r w:rsidRPr="00415EB2">
              <w:rPr>
                <w:rFonts w:ascii="Times New Roman" w:hAnsi="Times New Roman"/>
                <w:sz w:val="22"/>
                <w:szCs w:val="22"/>
              </w:rPr>
              <w:t>4 credits</w:t>
            </w:r>
          </w:p>
        </w:tc>
      </w:tr>
      <w:tr w:rsidR="004604DA" w:rsidRPr="00415EB2" w:rsidTr="004604DA">
        <w:trPr>
          <w:trHeight w:val="1275"/>
          <w:tblHeader/>
        </w:trPr>
        <w:tc>
          <w:tcPr>
            <w:tcW w:w="902"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NSG 270</w:t>
            </w:r>
          </w:p>
        </w:tc>
        <w:tc>
          <w:tcPr>
            <w:tcW w:w="630" w:type="dxa"/>
            <w:tcBorders>
              <w:top w:val="single" w:sz="4" w:space="0" w:color="auto"/>
            </w:tcBorders>
            <w:shd w:val="clear" w:color="auto" w:fill="auto"/>
            <w:noWrap/>
          </w:tcPr>
          <w:p w:rsidR="004604DA" w:rsidRPr="00415EB2" w:rsidRDefault="004604DA" w:rsidP="004604DA">
            <w:pPr>
              <w:jc w:val="center"/>
              <w:rPr>
                <w:rFonts w:ascii="Times New Roman" w:hAnsi="Times New Roman"/>
                <w:sz w:val="22"/>
                <w:szCs w:val="22"/>
              </w:rPr>
            </w:pPr>
            <w:r>
              <w:rPr>
                <w:rFonts w:ascii="Times New Roman" w:hAnsi="Times New Roman"/>
                <w:sz w:val="22"/>
                <w:szCs w:val="22"/>
              </w:rPr>
              <w:t>4</w:t>
            </w:r>
          </w:p>
        </w:tc>
        <w:tc>
          <w:tcPr>
            <w:tcW w:w="1350" w:type="dxa"/>
            <w:tcBorders>
              <w:top w:val="single" w:sz="4" w:space="0" w:color="auto"/>
            </w:tcBorders>
            <w:shd w:val="clear" w:color="auto" w:fill="auto"/>
          </w:tcPr>
          <w:p w:rsidR="004604DA" w:rsidRPr="00415EB2" w:rsidRDefault="004604DA" w:rsidP="004604DA">
            <w:pPr>
              <w:jc w:val="center"/>
              <w:rPr>
                <w:rFonts w:ascii="Times New Roman" w:hAnsi="Times New Roman"/>
                <w:sz w:val="22"/>
                <w:szCs w:val="22"/>
              </w:rPr>
            </w:pPr>
            <w:r w:rsidRPr="00415EB2">
              <w:rPr>
                <w:rFonts w:ascii="Times New Roman" w:hAnsi="Times New Roman"/>
                <w:sz w:val="22"/>
                <w:szCs w:val="22"/>
              </w:rPr>
              <w:t>Nursing Capstone</w:t>
            </w:r>
          </w:p>
        </w:tc>
        <w:tc>
          <w:tcPr>
            <w:tcW w:w="1710" w:type="dxa"/>
            <w:tcBorders>
              <w:top w:val="single" w:sz="4" w:space="0" w:color="auto"/>
            </w:tcBorders>
            <w:shd w:val="clear" w:color="auto" w:fill="auto"/>
          </w:tcPr>
          <w:p w:rsidR="004604DA" w:rsidRPr="00415EB2" w:rsidRDefault="004604DA" w:rsidP="004604DA">
            <w:pPr>
              <w:rPr>
                <w:rStyle w:val="Emphasis"/>
                <w:rFonts w:ascii="Times New Roman" w:hAnsi="Times New Roman"/>
                <w:i w:val="0"/>
                <w:sz w:val="22"/>
                <w:szCs w:val="22"/>
              </w:rPr>
            </w:pPr>
            <w:r w:rsidRPr="00415EB2">
              <w:rPr>
                <w:rFonts w:ascii="Times New Roman" w:hAnsi="Times New Roman"/>
                <w:sz w:val="22"/>
                <w:szCs w:val="22"/>
              </w:rPr>
              <w:t xml:space="preserve">NSG 210 </w:t>
            </w:r>
            <w:r>
              <w:rPr>
                <w:rFonts w:ascii="Times New Roman" w:hAnsi="Times New Roman"/>
                <w:sz w:val="22"/>
                <w:szCs w:val="22"/>
              </w:rPr>
              <w:t>&amp;</w:t>
            </w:r>
            <w:r w:rsidRPr="00415EB2">
              <w:rPr>
                <w:rFonts w:ascii="Times New Roman" w:hAnsi="Times New Roman"/>
                <w:sz w:val="22"/>
                <w:szCs w:val="22"/>
              </w:rPr>
              <w:t xml:space="preserve"> 211</w:t>
            </w:r>
          </w:p>
        </w:tc>
        <w:tc>
          <w:tcPr>
            <w:tcW w:w="4698" w:type="dxa"/>
            <w:tcBorders>
              <w:top w:val="single" w:sz="4" w:space="0" w:color="auto"/>
            </w:tcBorders>
            <w:shd w:val="clear" w:color="auto" w:fill="auto"/>
          </w:tcPr>
          <w:p w:rsidR="004604DA" w:rsidRPr="00415EB2" w:rsidRDefault="004604DA" w:rsidP="004604DA">
            <w:pPr>
              <w:rPr>
                <w:rFonts w:ascii="Times New Roman" w:hAnsi="Times New Roman"/>
                <w:sz w:val="22"/>
                <w:szCs w:val="22"/>
              </w:rPr>
            </w:pPr>
            <w:r w:rsidRPr="00415EB2">
              <w:rPr>
                <w:rFonts w:ascii="Times New Roman" w:hAnsi="Times New Roman"/>
                <w:sz w:val="22"/>
                <w:szCs w:val="22"/>
              </w:rPr>
              <w:t>Provides students with the opportunity to comprehensively apply and integrate learned concepts from previous nursing courses into a capstone experience. Emphasizes the mastery of patient- centered care, safety, nursing judgment, professional behaviors, informatics, quality improvement, and collaboration in the achievement of optimal outcomes of care. Provides supervised learning experiences in faculty and/or preceptor-guided college nursing laboratories, clinical/community settings, and/or simulated environments.</w:t>
            </w:r>
            <w:r w:rsidRPr="00415EB2">
              <w:rPr>
                <w:rFonts w:ascii="Times New Roman" w:hAnsi="Times New Roman"/>
                <w:sz w:val="22"/>
                <w:szCs w:val="22"/>
              </w:rPr>
              <w:br/>
              <w:t>Laboratory 12 hours. Total 12 hours per week.</w:t>
            </w:r>
            <w:r>
              <w:rPr>
                <w:rFonts w:ascii="Times New Roman" w:hAnsi="Times New Roman"/>
                <w:sz w:val="22"/>
                <w:szCs w:val="22"/>
              </w:rPr>
              <w:t xml:space="preserve"> </w:t>
            </w:r>
            <w:r w:rsidRPr="00415EB2">
              <w:rPr>
                <w:rFonts w:ascii="Times New Roman" w:hAnsi="Times New Roman"/>
                <w:sz w:val="22"/>
                <w:szCs w:val="22"/>
              </w:rPr>
              <w:t>4 credits</w:t>
            </w:r>
          </w:p>
        </w:tc>
      </w:tr>
    </w:tbl>
    <w:p w:rsidR="004604DA" w:rsidRPr="008C4EED" w:rsidRDefault="004604DA" w:rsidP="004604DA">
      <w:pPr>
        <w:pStyle w:val="Heading1"/>
      </w:pPr>
      <w:r>
        <w:br w:type="page"/>
      </w:r>
      <w:bookmarkStart w:id="106" w:name="_Toc40300626"/>
      <w:r w:rsidRPr="008C4EED">
        <w:lastRenderedPageBreak/>
        <w:t xml:space="preserve">LICENSURE </w:t>
      </w:r>
      <w:r>
        <w:t xml:space="preserve">APPLICATION </w:t>
      </w:r>
      <w:r w:rsidRPr="008C4EED">
        <w:t>REQUIREMENTS</w:t>
      </w:r>
      <w:bookmarkEnd w:id="106"/>
    </w:p>
    <w:p w:rsidR="004604DA" w:rsidRPr="008C4EED" w:rsidRDefault="004604DA" w:rsidP="004604DA">
      <w:pPr>
        <w:pStyle w:val="Heading2"/>
      </w:pPr>
      <w:bookmarkStart w:id="107" w:name="_Toc40300627"/>
      <w:r w:rsidRPr="008C4EED">
        <w:t>Application for NCLEX</w:t>
      </w:r>
      <w:r w:rsidRPr="008C4EED">
        <w:rPr>
          <w:lang w:val="en-US"/>
        </w:rPr>
        <w:t>-RN</w:t>
      </w:r>
      <w:r w:rsidRPr="008C4EED">
        <w:t xml:space="preserve"> Examination</w:t>
      </w:r>
      <w:bookmarkEnd w:id="107"/>
    </w:p>
    <w:p w:rsidR="004604DA" w:rsidRPr="00624C50" w:rsidRDefault="004604DA" w:rsidP="004604DA">
      <w:pPr>
        <w:pStyle w:val="BodyTextFirstIndent"/>
        <w:rPr>
          <w:b/>
          <w:color w:val="FF0000"/>
        </w:rPr>
      </w:pPr>
      <w:r w:rsidRPr="008C4EED">
        <w:t xml:space="preserve">The Virginia Board of Nursing </w:t>
      </w:r>
      <w:r w:rsidR="0009647C">
        <w:t>(V</w:t>
      </w:r>
      <w:r>
        <w:t xml:space="preserve">BON) </w:t>
      </w:r>
      <w:r w:rsidRPr="008C4EED">
        <w:t>provides instruction for online applications for the NCLEX</w:t>
      </w:r>
      <w:r>
        <w:t>-</w:t>
      </w:r>
      <w:r w:rsidRPr="008C4EED">
        <w:t>RN Examination</w:t>
      </w:r>
      <w:r w:rsidRPr="008C4EED">
        <w:rPr>
          <w:b/>
        </w:rPr>
        <w:t xml:space="preserve"> </w:t>
      </w:r>
      <w:r w:rsidR="0009647C">
        <w:t>for</w:t>
      </w:r>
      <w:r w:rsidRPr="008C4EED">
        <w:t xml:space="preserve"> </w:t>
      </w:r>
      <w:r>
        <w:t>g</w:t>
      </w:r>
      <w:r w:rsidRPr="008C4EED">
        <w:t>raduates</w:t>
      </w:r>
      <w:r>
        <w:t>, whose legal residence is in Virginia,</w:t>
      </w:r>
      <w:r w:rsidRPr="008C4EED">
        <w:t xml:space="preserve"> prior to graduation</w:t>
      </w:r>
      <w:r>
        <w:t xml:space="preserve">, </w:t>
      </w:r>
      <w:r w:rsidRPr="008006EF">
        <w:rPr>
          <w:color w:val="0070C0"/>
        </w:rPr>
        <w:t>https://www.dhp.virginia.gov/</w:t>
      </w:r>
      <w:r w:rsidR="00624C50" w:rsidRPr="008006EF">
        <w:rPr>
          <w:b/>
          <w:color w:val="0070C0"/>
        </w:rPr>
        <w:t>Boards/Nursing/PractionerResources/Forms/</w:t>
      </w:r>
    </w:p>
    <w:p w:rsidR="004604DA" w:rsidRDefault="004604DA" w:rsidP="004604DA">
      <w:pPr>
        <w:pStyle w:val="BodyTextFirstIndent"/>
        <w:numPr>
          <w:ilvl w:val="0"/>
          <w:numId w:val="40"/>
        </w:numPr>
      </w:pPr>
      <w:r w:rsidRPr="00F910B9">
        <w:t xml:space="preserve">Completing the </w:t>
      </w:r>
      <w:r>
        <w:t xml:space="preserve">NCLEX and state licensure </w:t>
      </w:r>
      <w:r w:rsidRPr="00F910B9">
        <w:t xml:space="preserve">application process is the responsibility of the student. </w:t>
      </w:r>
    </w:p>
    <w:p w:rsidR="00624C50" w:rsidRPr="00F910B9" w:rsidRDefault="00624C50" w:rsidP="004604DA">
      <w:pPr>
        <w:pStyle w:val="BodyTextFirstIndent"/>
        <w:numPr>
          <w:ilvl w:val="0"/>
          <w:numId w:val="40"/>
        </w:numPr>
      </w:pPr>
      <w:r w:rsidRPr="008006EF">
        <w:t>Virginia residents should not apply prior to 2 weeks before graduation date, so no earlier than May 1</w:t>
      </w:r>
      <w:r>
        <w:rPr>
          <w:color w:val="FF0000"/>
        </w:rPr>
        <w:t xml:space="preserve">.  </w:t>
      </w:r>
    </w:p>
    <w:p w:rsidR="004604DA" w:rsidRPr="008006EF" w:rsidRDefault="004604DA" w:rsidP="004604DA">
      <w:pPr>
        <w:pStyle w:val="BodyTextFirstIndent"/>
        <w:numPr>
          <w:ilvl w:val="0"/>
          <w:numId w:val="40"/>
        </w:numPr>
      </w:pPr>
      <w:r w:rsidRPr="008006EF">
        <w:t xml:space="preserve">Virginia </w:t>
      </w:r>
      <w:r w:rsidR="008703E0" w:rsidRPr="008006EF">
        <w:t>residents do</w:t>
      </w:r>
      <w:r w:rsidRPr="008006EF">
        <w:rPr>
          <w:b/>
        </w:rPr>
        <w:t xml:space="preserve"> not</w:t>
      </w:r>
      <w:r w:rsidRPr="008006EF">
        <w:t xml:space="preserve"> </w:t>
      </w:r>
      <w:r w:rsidR="00624C50" w:rsidRPr="008006EF">
        <w:t xml:space="preserve">need to </w:t>
      </w:r>
      <w:r w:rsidRPr="008006EF">
        <w:t>request transcript</w:t>
      </w:r>
      <w:r w:rsidR="0009647C" w:rsidRPr="008006EF">
        <w:t xml:space="preserve">s </w:t>
      </w:r>
      <w:r w:rsidR="008703E0" w:rsidRPr="008006EF">
        <w:t>from MECC</w:t>
      </w:r>
      <w:r w:rsidR="00624C50" w:rsidRPr="008006EF">
        <w:t xml:space="preserve"> to send to the VBON</w:t>
      </w:r>
      <w:r w:rsidR="0009647C" w:rsidRPr="008006EF">
        <w:t>.  The nursing program</w:t>
      </w:r>
      <w:r w:rsidR="00624C50" w:rsidRPr="008006EF">
        <w:t xml:space="preserve"> coordinator</w:t>
      </w:r>
      <w:r w:rsidRPr="008006EF">
        <w:t xml:space="preserve"> sends </w:t>
      </w:r>
      <w:r w:rsidR="0009647C" w:rsidRPr="008006EF">
        <w:t>completion information to the V</w:t>
      </w:r>
      <w:r w:rsidRPr="008006EF">
        <w:t>BON confirming graduation from the program.</w:t>
      </w:r>
    </w:p>
    <w:p w:rsidR="004604DA" w:rsidRPr="008006EF" w:rsidRDefault="004604DA" w:rsidP="004604DA">
      <w:pPr>
        <w:pStyle w:val="BodyTextFirstIndent"/>
      </w:pPr>
      <w:r w:rsidRPr="008006EF">
        <w:t>Students from states other than Virginia should contact their state</w:t>
      </w:r>
      <w:r w:rsidR="00B4720D" w:rsidRPr="008006EF">
        <w:t xml:space="preserve"> of residence</w:t>
      </w:r>
      <w:r w:rsidRPr="008006EF">
        <w:t>’s Board of Nursing for detailed instructions.</w:t>
      </w:r>
      <w:r w:rsidR="00B4720D" w:rsidRPr="008006EF">
        <w:t xml:space="preserve">  The MECC nursing program coordinator should be contacted regarding any requirements the nursing program must meet as part of the application process for that state. </w:t>
      </w:r>
    </w:p>
    <w:p w:rsidR="004604DA" w:rsidRPr="008C4EED" w:rsidRDefault="004604DA" w:rsidP="004604DA">
      <w:pPr>
        <w:tabs>
          <w:tab w:val="center" w:pos="4165"/>
        </w:tabs>
        <w:suppressAutoHyphens/>
        <w:ind w:left="720"/>
        <w:jc w:val="center"/>
        <w:rPr>
          <w:b/>
          <w:bCs/>
          <w:smallCaps/>
          <w:spacing w:val="-6"/>
        </w:rPr>
      </w:pPr>
      <w:proofErr w:type="gramStart"/>
      <w:r>
        <w:rPr>
          <w:b/>
          <w:bCs/>
          <w:smallCaps/>
          <w:spacing w:val="-10"/>
        </w:rPr>
        <w:t>Regulations  Governing</w:t>
      </w:r>
      <w:proofErr w:type="gramEnd"/>
      <w:r>
        <w:rPr>
          <w:b/>
          <w:bCs/>
          <w:smallCaps/>
          <w:spacing w:val="-10"/>
        </w:rPr>
        <w:t xml:space="preserve">  the </w:t>
      </w:r>
      <w:r w:rsidRPr="008C4EED">
        <w:rPr>
          <w:b/>
          <w:bCs/>
          <w:smallCaps/>
          <w:spacing w:val="-10"/>
        </w:rPr>
        <w:t>Practice of Nursing</w:t>
      </w:r>
    </w:p>
    <w:p w:rsidR="004604DA" w:rsidRPr="008C4EED" w:rsidRDefault="004604DA" w:rsidP="004604DA">
      <w:pPr>
        <w:tabs>
          <w:tab w:val="center" w:pos="4165"/>
        </w:tabs>
        <w:suppressAutoHyphens/>
        <w:ind w:left="720"/>
        <w:jc w:val="center"/>
        <w:rPr>
          <w:b/>
          <w:bCs/>
          <w:smallCaps/>
          <w:spacing w:val="-7"/>
        </w:rPr>
      </w:pPr>
      <w:r w:rsidRPr="008C4EED">
        <w:rPr>
          <w:b/>
          <w:bCs/>
          <w:smallCaps/>
          <w:spacing w:val="-7"/>
        </w:rPr>
        <w:t>Virginia Board of Nursing</w:t>
      </w:r>
    </w:p>
    <w:p w:rsidR="004604DA" w:rsidRPr="004567C3" w:rsidRDefault="004604DA" w:rsidP="004604DA">
      <w:pPr>
        <w:ind w:firstLine="720"/>
        <w:rPr>
          <w:b/>
        </w:rPr>
      </w:pPr>
      <w:r w:rsidRPr="004567C3">
        <w:rPr>
          <w:b/>
        </w:rPr>
        <w:t>§§ 54.1-3017 and Chapter 30 of Title 54.1 of the Code of Virginia</w:t>
      </w:r>
    </w:p>
    <w:p w:rsidR="004604DA" w:rsidRDefault="004604DA" w:rsidP="004604DA">
      <w:pPr>
        <w:ind w:left="720"/>
        <w:rPr>
          <w:iCs/>
          <w:highlight w:val="yellow"/>
        </w:rPr>
      </w:pPr>
    </w:p>
    <w:p w:rsidR="004604DA" w:rsidRPr="004B0577" w:rsidRDefault="004604DA" w:rsidP="004604DA">
      <w:pPr>
        <w:ind w:left="720"/>
        <w:rPr>
          <w:iCs/>
        </w:rPr>
      </w:pPr>
      <w:r w:rsidRPr="004B0577">
        <w:rPr>
          <w:iCs/>
        </w:rPr>
        <w:t>Qualifications of applicant for registered nurse's license; examination; graduates of foreign nursing education programs.</w:t>
      </w:r>
    </w:p>
    <w:p w:rsidR="004604DA" w:rsidRPr="004B0577" w:rsidRDefault="004604DA" w:rsidP="004604DA">
      <w:pPr>
        <w:pStyle w:val="Heading2"/>
        <w:spacing w:line="240" w:lineRule="auto"/>
        <w:ind w:left="720"/>
        <w:rPr>
          <w:iCs w:val="0"/>
          <w:szCs w:val="24"/>
          <w:lang w:val="en-US" w:eastAsia="en-US"/>
        </w:rPr>
      </w:pPr>
    </w:p>
    <w:p w:rsidR="004604DA" w:rsidRPr="004B0577" w:rsidRDefault="004604DA" w:rsidP="004604DA">
      <w:pPr>
        <w:ind w:left="720"/>
      </w:pPr>
      <w:r w:rsidRPr="004B0577">
        <w:t xml:space="preserve">A.  An applicant for a license to practice professional nursing shall submit evidence satisfactory to the Board that such applicant: </w:t>
      </w:r>
    </w:p>
    <w:p w:rsidR="004604DA" w:rsidRPr="004B0577" w:rsidRDefault="004604DA" w:rsidP="004604DA">
      <w:pPr>
        <w:ind w:left="990"/>
      </w:pPr>
      <w:r w:rsidRPr="004B0577">
        <w:t xml:space="preserve">1.  Has completed an approved four-year high school course of study or the equivalent as determined by the appropriate educational agency; </w:t>
      </w:r>
    </w:p>
    <w:p w:rsidR="004604DA" w:rsidRPr="004B0577" w:rsidRDefault="004604DA" w:rsidP="004604DA">
      <w:pPr>
        <w:ind w:left="990"/>
      </w:pPr>
      <w:r w:rsidRPr="004B0577">
        <w:t xml:space="preserve">2.  Has received a diploma or degree from an approved professional nursing education program; </w:t>
      </w:r>
    </w:p>
    <w:p w:rsidR="004604DA" w:rsidRPr="004B0577" w:rsidRDefault="004604DA" w:rsidP="004604DA">
      <w:pPr>
        <w:ind w:left="990"/>
      </w:pPr>
      <w:r w:rsidRPr="004B0577">
        <w:t xml:space="preserve">3.  Has passed a written examination as required by the Board; and </w:t>
      </w:r>
    </w:p>
    <w:p w:rsidR="004604DA" w:rsidRPr="004B0577" w:rsidRDefault="004604DA" w:rsidP="004604DA">
      <w:pPr>
        <w:ind w:left="990"/>
      </w:pPr>
      <w:r w:rsidRPr="004B0577">
        <w:t xml:space="preserve">4.  Has committed no acts which are grounds for disciplinary action as set forth in this chapter. </w:t>
      </w:r>
    </w:p>
    <w:p w:rsidR="004604DA" w:rsidRPr="004B0577" w:rsidRDefault="004604DA" w:rsidP="004604DA">
      <w:pPr>
        <w:ind w:left="720"/>
      </w:pPr>
      <w:r w:rsidRPr="004B0577">
        <w:t xml:space="preserve">B.  The Board shall consider and may accept relevant practical experience and didactic and clinical components of education and training completed by an applicant for licensure as a registered nurse during his service as a member of any branch of the armed forces of the United States as evidence of the satisfaction of the educational requirements for licensure. </w:t>
      </w:r>
    </w:p>
    <w:p w:rsidR="004604DA" w:rsidRPr="004B0577" w:rsidRDefault="004604DA" w:rsidP="004604DA">
      <w:pPr>
        <w:ind w:left="720"/>
      </w:pPr>
      <w:r w:rsidRPr="004B0577">
        <w:lastRenderedPageBreak/>
        <w:t xml:space="preserve">C.  An applicant who graduated from a nursing education program in a foreign country may be required to pass the Commission on Graduates of Foreign Nursing Schools Qualifying Examination prior to admission to the examination for licensure in the Commonwealth. </w:t>
      </w:r>
    </w:p>
    <w:p w:rsidR="004604DA" w:rsidRPr="008C4EED" w:rsidRDefault="004604DA" w:rsidP="004604DA">
      <w:pPr>
        <w:spacing w:before="100" w:beforeAutospacing="1" w:after="100" w:afterAutospacing="1"/>
        <w:ind w:left="720"/>
      </w:pPr>
      <w:r w:rsidRPr="004B0577">
        <w:t>(Code 1950, § 54-346; 1970, c. 116; 1979, c. 5, § 54-367.13; 1982, c. 598; 1988, c. 765; 2011, c. 390.)</w:t>
      </w:r>
      <w:r w:rsidRPr="008C4EED">
        <w:t xml:space="preserve"> </w:t>
      </w:r>
    </w:p>
    <w:p w:rsidR="004604DA" w:rsidRPr="003379EC" w:rsidRDefault="004604DA" w:rsidP="004604DA">
      <w:r>
        <w:t>Virginia Board of Nursing (2018</w:t>
      </w:r>
      <w:r w:rsidRPr="00114B65">
        <w:t xml:space="preserve">). Regulations governing the practice of nursing, </w:t>
      </w:r>
      <w:r w:rsidRPr="00114B65">
        <w:rPr>
          <w:bCs/>
          <w:spacing w:val="-3"/>
        </w:rPr>
        <w:t xml:space="preserve">§§ 54.1-3017 and chapter 30 of title 54.1 of the Code of Virginia, February 24, 2017. Retrieved from </w:t>
      </w:r>
      <w:r w:rsidR="00B4720D" w:rsidRPr="008006EF">
        <w:t xml:space="preserve">Law.lis.virginia.gov/vacode/title54.1/chapter30/section54.1-3017/ </w:t>
      </w:r>
      <w:r w:rsidRPr="00EC41A9">
        <w:br w:type="page"/>
      </w:r>
    </w:p>
    <w:p w:rsidR="004604DA" w:rsidRPr="003379EC" w:rsidRDefault="0009647C" w:rsidP="004604DA">
      <w:pPr>
        <w:pStyle w:val="Heading1"/>
      </w:pPr>
      <w:bookmarkStart w:id="108" w:name="_Toc40300628"/>
      <w:r>
        <w:rPr>
          <w:lang w:val="en-US"/>
        </w:rPr>
        <w:lastRenderedPageBreak/>
        <w:t>MECC Nursing Program</w:t>
      </w:r>
      <w:r w:rsidR="004604DA" w:rsidRPr="003379EC">
        <w:t xml:space="preserve"> Organizational Chart</w:t>
      </w:r>
      <w:bookmarkEnd w:id="108"/>
    </w:p>
    <w:p w:rsidR="004604DA" w:rsidRPr="008C4EED" w:rsidRDefault="004604DA" w:rsidP="004604DA">
      <w:pPr>
        <w:spacing w:line="360" w:lineRule="auto"/>
        <w:ind w:left="2880" w:firstLine="720"/>
      </w:pPr>
    </w:p>
    <w:p w:rsidR="004604DA" w:rsidRPr="008C4EED" w:rsidRDefault="00B4720D" w:rsidP="004604DA">
      <w:pPr>
        <w:spacing w:line="360" w:lineRule="auto"/>
        <w:ind w:left="2880" w:firstLine="720"/>
      </w:pPr>
      <w:r w:rsidRPr="008C4EED">
        <w:rPr>
          <w:noProof/>
        </w:rPr>
        <mc:AlternateContent>
          <mc:Choice Requires="wps">
            <w:drawing>
              <wp:anchor distT="0" distB="0" distL="114300" distR="114300" simplePos="0" relativeHeight="251674624" behindDoc="0" locked="0" layoutInCell="1" allowOverlap="1" wp14:anchorId="7B5477EA" wp14:editId="72893415">
                <wp:simplePos x="0" y="0"/>
                <wp:positionH relativeFrom="column">
                  <wp:posOffset>3362325</wp:posOffset>
                </wp:positionH>
                <wp:positionV relativeFrom="paragraph">
                  <wp:posOffset>5067300</wp:posOffset>
                </wp:positionV>
                <wp:extent cx="1370330" cy="495300"/>
                <wp:effectExtent l="0" t="0" r="20320" b="19050"/>
                <wp:wrapNone/>
                <wp:docPr id="2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495300"/>
                        </a:xfrm>
                        <a:prstGeom prst="rect">
                          <a:avLst/>
                        </a:prstGeom>
                        <a:solidFill>
                          <a:srgbClr val="FFFFFF"/>
                        </a:solidFill>
                        <a:ln w="9525">
                          <a:solidFill>
                            <a:srgbClr val="000000"/>
                          </a:solidFill>
                          <a:miter lim="800000"/>
                          <a:headEnd/>
                          <a:tailEnd/>
                        </a:ln>
                      </wps:spPr>
                      <wps:txbx>
                        <w:txbxContent>
                          <w:p w:rsidR="008703E0" w:rsidRPr="00D21B20" w:rsidRDefault="008703E0" w:rsidP="00D27BD0">
                            <w:pPr>
                              <w:shd w:val="clear" w:color="auto" w:fill="D0CECE" w:themeFill="background2" w:themeFillShade="E6"/>
                              <w:jc w:val="center"/>
                            </w:pPr>
                            <w: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477EA" id="_x0000_t202" coordsize="21600,21600" o:spt="202" path="m,l,21600r21600,l21600,xe">
                <v:stroke joinstyle="miter"/>
                <v:path gradientshapeok="t" o:connecttype="rect"/>
              </v:shapetype>
              <v:shape id="Text Box 112" o:spid="_x0000_s1026" type="#_x0000_t202" style="position:absolute;left:0;text-align:left;margin-left:264.75pt;margin-top:399pt;width:107.9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">
                <v:textbox>
                  <w:txbxContent>
                    <w:p w:rsidR="008703E0" w:rsidRPr="00D21B20" w:rsidRDefault="008703E0" w:rsidP="00D27BD0">
                      <w:pPr>
                        <w:shd w:val="clear" w:color="auto" w:fill="D0CECE" w:themeFill="background2" w:themeFillShade="E6"/>
                        <w:jc w:val="center"/>
                      </w:pPr>
                      <w:r>
                        <w:t>Students</w:t>
                      </w:r>
                    </w:p>
                  </w:txbxContent>
                </v:textbox>
              </v:shape>
            </w:pict>
          </mc:Fallback>
        </mc:AlternateContent>
      </w:r>
      <w:r w:rsidR="002A4BAF" w:rsidRPr="008C4EED">
        <w:rPr>
          <w:noProof/>
        </w:rPr>
        <mc:AlternateContent>
          <mc:Choice Requires="wps">
            <w:drawing>
              <wp:anchor distT="0" distB="0" distL="114300" distR="114300" simplePos="0" relativeHeight="251664384" behindDoc="0" locked="0" layoutInCell="1" allowOverlap="1" wp14:anchorId="2BA1017F" wp14:editId="5AC327E6">
                <wp:simplePos x="0" y="0"/>
                <wp:positionH relativeFrom="column">
                  <wp:posOffset>4943475</wp:posOffset>
                </wp:positionH>
                <wp:positionV relativeFrom="paragraph">
                  <wp:posOffset>2667000</wp:posOffset>
                </wp:positionV>
                <wp:extent cx="828675" cy="676275"/>
                <wp:effectExtent l="0" t="0" r="28575" b="28575"/>
                <wp:wrapNone/>
                <wp:docPr id="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76275"/>
                        </a:xfrm>
                        <a:prstGeom prst="rect">
                          <a:avLst/>
                        </a:prstGeom>
                        <a:solidFill>
                          <a:srgbClr val="FFFFFF"/>
                        </a:solidFill>
                        <a:ln w="9525">
                          <a:solidFill>
                            <a:srgbClr val="000000"/>
                          </a:solidFill>
                          <a:miter lim="800000"/>
                          <a:headEnd/>
                          <a:tailEnd/>
                        </a:ln>
                      </wps:spPr>
                      <wps:txbx>
                        <w:txbxContent>
                          <w:p w:rsidR="008703E0" w:rsidRDefault="008703E0" w:rsidP="00D27BD0">
                            <w:pPr>
                              <w:shd w:val="clear" w:color="auto" w:fill="D0CECE" w:themeFill="background2" w:themeFillShade="E6"/>
                              <w:jc w:val="center"/>
                            </w:pPr>
                            <w:r w:rsidRPr="00396AF4">
                              <w:rPr>
                                <w:shd w:val="clear" w:color="auto" w:fill="E5DFEC"/>
                              </w:rPr>
                              <w:t xml:space="preserve">Health Care </w:t>
                            </w:r>
                            <w:r w:rsidRPr="00396AF4">
                              <w:rPr>
                                <w:shd w:val="clear" w:color="auto" w:fill="E5DFEC"/>
                              </w:rPr>
                              <w:br/>
                            </w:r>
                            <w:r>
                              <w:t>Facilities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017F" id="Text Box 102" o:spid="_x0000_s1027" type="#_x0000_t202" style="position:absolute;left:0;text-align:left;margin-left:389.25pt;margin-top:210pt;width:65.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oLLAIAAFk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">
                <v:textbox>
                  <w:txbxContent>
                    <w:p w:rsidR="008703E0" w:rsidRDefault="008703E0" w:rsidP="00D27BD0">
                      <w:pPr>
                        <w:shd w:val="clear" w:color="auto" w:fill="D0CECE" w:themeFill="background2" w:themeFillShade="E6"/>
                        <w:jc w:val="center"/>
                      </w:pPr>
                      <w:r w:rsidRPr="00396AF4">
                        <w:rPr>
                          <w:shd w:val="clear" w:color="auto" w:fill="E5DFEC"/>
                        </w:rPr>
                        <w:t xml:space="preserve">Health Care </w:t>
                      </w:r>
                      <w:r w:rsidRPr="00396AF4">
                        <w:rPr>
                          <w:shd w:val="clear" w:color="auto" w:fill="E5DFEC"/>
                        </w:rPr>
                        <w:br/>
                      </w:r>
                      <w:r>
                        <w:t>Facilities</w:t>
                      </w:r>
                    </w:p>
                  </w:txbxContent>
                </v:textbox>
              </v:shape>
            </w:pict>
          </mc:Fallback>
        </mc:AlternateContent>
      </w:r>
      <w:r w:rsidR="002A4BAF" w:rsidRPr="008C4EED">
        <w:rPr>
          <w:noProof/>
        </w:rPr>
        <mc:AlternateContent>
          <mc:Choice Requires="wps">
            <w:drawing>
              <wp:anchor distT="0" distB="0" distL="114300" distR="114300" simplePos="0" relativeHeight="251665408" behindDoc="0" locked="0" layoutInCell="1" allowOverlap="1" wp14:anchorId="7721902A" wp14:editId="5DA49564">
                <wp:simplePos x="0" y="0"/>
                <wp:positionH relativeFrom="column">
                  <wp:posOffset>4943475</wp:posOffset>
                </wp:positionH>
                <wp:positionV relativeFrom="paragraph">
                  <wp:posOffset>3590925</wp:posOffset>
                </wp:positionV>
                <wp:extent cx="876300" cy="694055"/>
                <wp:effectExtent l="0" t="0" r="19050" b="10795"/>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94055"/>
                        </a:xfrm>
                        <a:prstGeom prst="rect">
                          <a:avLst/>
                        </a:prstGeom>
                        <a:solidFill>
                          <a:srgbClr val="FFFFFF"/>
                        </a:solidFill>
                        <a:ln w="9525">
                          <a:solidFill>
                            <a:srgbClr val="000000"/>
                          </a:solidFill>
                          <a:miter lim="800000"/>
                          <a:headEnd/>
                          <a:tailEnd/>
                        </a:ln>
                      </wps:spPr>
                      <wps:txbx>
                        <w:txbxContent>
                          <w:p w:rsidR="008703E0" w:rsidRDefault="008703E0" w:rsidP="00D27BD0">
                            <w:pPr>
                              <w:shd w:val="clear" w:color="auto" w:fill="D0CECE" w:themeFill="background2" w:themeFillShade="E6"/>
                              <w:tabs>
                                <w:tab w:val="left" w:pos="1620"/>
                              </w:tabs>
                              <w:jc w:val="center"/>
                            </w:pPr>
                            <w:r>
                              <w:t>Joint Advisory</w:t>
                            </w:r>
                            <w:r>
                              <w:b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902A" id="Text Box 103" o:spid="_x0000_s1028" type="#_x0000_t202" style="position:absolute;left:0;text-align:left;margin-left:389.25pt;margin-top:282.75pt;width:69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OFLQ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">
                <v:textbox>
                  <w:txbxContent>
                    <w:p w:rsidR="008703E0" w:rsidRDefault="008703E0" w:rsidP="00D27BD0">
                      <w:pPr>
                        <w:shd w:val="clear" w:color="auto" w:fill="D0CECE" w:themeFill="background2" w:themeFillShade="E6"/>
                        <w:tabs>
                          <w:tab w:val="left" w:pos="1620"/>
                        </w:tabs>
                        <w:jc w:val="center"/>
                      </w:pPr>
                      <w:r>
                        <w:t>Joint Advisory</w:t>
                      </w:r>
                      <w:r>
                        <w:br/>
                        <w:t>Committee</w:t>
                      </w:r>
                    </w:p>
                  </w:txbxContent>
                </v:textbox>
              </v:shape>
            </w:pict>
          </mc:Fallback>
        </mc:AlternateContent>
      </w:r>
      <w:r w:rsidR="002A4BAF" w:rsidRPr="008C4EED">
        <w:rPr>
          <w:b/>
          <w:noProof/>
          <w:u w:val="single"/>
        </w:rPr>
        <mc:AlternateContent>
          <mc:Choice Requires="wps">
            <w:drawing>
              <wp:anchor distT="0" distB="0" distL="114300" distR="114300" simplePos="0" relativeHeight="251666432" behindDoc="0" locked="0" layoutInCell="1" allowOverlap="1" wp14:anchorId="149FEF03" wp14:editId="56A0F06C">
                <wp:simplePos x="0" y="0"/>
                <wp:positionH relativeFrom="column">
                  <wp:posOffset>2943225</wp:posOffset>
                </wp:positionH>
                <wp:positionV relativeFrom="paragraph">
                  <wp:posOffset>2429510</wp:posOffset>
                </wp:positionV>
                <wp:extent cx="1304925" cy="590550"/>
                <wp:effectExtent l="0" t="0" r="28575" b="1905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90550"/>
                        </a:xfrm>
                        <a:prstGeom prst="rect">
                          <a:avLst/>
                        </a:prstGeom>
                        <a:solidFill>
                          <a:srgbClr val="FFFFFF"/>
                        </a:solidFill>
                        <a:ln w="9525">
                          <a:solidFill>
                            <a:srgbClr val="000000"/>
                          </a:solidFill>
                          <a:miter lim="800000"/>
                          <a:headEnd/>
                          <a:tailEnd/>
                        </a:ln>
                      </wps:spPr>
                      <wps:txbx>
                        <w:txbxContent>
                          <w:p w:rsidR="008703E0" w:rsidRDefault="008703E0" w:rsidP="00D27BD0">
                            <w:pPr>
                              <w:shd w:val="clear" w:color="auto" w:fill="D0CECE" w:themeFill="background2" w:themeFillShade="E6"/>
                              <w:jc w:val="center"/>
                            </w:pPr>
                            <w:r>
                              <w:t>Dean- Health Sciences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EF03" id="Text Box 104" o:spid="_x0000_s1029" type="#_x0000_t202" style="position:absolute;left:0;text-align:left;margin-left:231.75pt;margin-top:191.3pt;width:102.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">
                <v:textbox>
                  <w:txbxContent>
                    <w:p w:rsidR="008703E0" w:rsidRDefault="008703E0" w:rsidP="00D27BD0">
                      <w:pPr>
                        <w:shd w:val="clear" w:color="auto" w:fill="D0CECE" w:themeFill="background2" w:themeFillShade="E6"/>
                        <w:jc w:val="center"/>
                      </w:pPr>
                      <w:r>
                        <w:t>Dean- Health Sciences Division</w:t>
                      </w:r>
                    </w:p>
                  </w:txbxContent>
                </v:textbox>
              </v:shape>
            </w:pict>
          </mc:Fallback>
        </mc:AlternateContent>
      </w:r>
      <w:r w:rsidR="002A4BAF" w:rsidRPr="008C4EED">
        <w:rPr>
          <w:noProof/>
        </w:rPr>
        <mc:AlternateContent>
          <mc:Choice Requires="wps">
            <w:drawing>
              <wp:anchor distT="0" distB="0" distL="114300" distR="114300" simplePos="0" relativeHeight="251660288" behindDoc="0" locked="0" layoutInCell="1" allowOverlap="1" wp14:anchorId="7734511F" wp14:editId="2D191610">
                <wp:simplePos x="0" y="0"/>
                <wp:positionH relativeFrom="column">
                  <wp:posOffset>1143000</wp:posOffset>
                </wp:positionH>
                <wp:positionV relativeFrom="paragraph">
                  <wp:posOffset>3136900</wp:posOffset>
                </wp:positionV>
                <wp:extent cx="1943100" cy="0"/>
                <wp:effectExtent l="9525" t="7620" r="9525" b="11430"/>
                <wp:wrapNone/>
                <wp:docPr id="2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ACAE" id="Line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7pt" to="24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w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"/>
            </w:pict>
          </mc:Fallback>
        </mc:AlternateContent>
      </w:r>
      <w:r w:rsidR="002A4BAF" w:rsidRPr="008C4EED">
        <w:rPr>
          <w:noProof/>
        </w:rPr>
        <mc:AlternateContent>
          <mc:Choice Requires="wps">
            <w:drawing>
              <wp:anchor distT="0" distB="0" distL="114300" distR="114300" simplePos="0" relativeHeight="251662336" behindDoc="0" locked="0" layoutInCell="1" allowOverlap="1" wp14:anchorId="36702AC5" wp14:editId="0825A1EF">
                <wp:simplePos x="0" y="0"/>
                <wp:positionH relativeFrom="column">
                  <wp:posOffset>571500</wp:posOffset>
                </wp:positionH>
                <wp:positionV relativeFrom="paragraph">
                  <wp:posOffset>2856575</wp:posOffset>
                </wp:positionV>
                <wp:extent cx="1371600" cy="734350"/>
                <wp:effectExtent l="0" t="0" r="19050" b="27940"/>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4350"/>
                        </a:xfrm>
                        <a:prstGeom prst="rect">
                          <a:avLst/>
                        </a:prstGeom>
                        <a:solidFill>
                          <a:srgbClr val="FFFFFF"/>
                        </a:solidFill>
                        <a:ln w="9525">
                          <a:solidFill>
                            <a:srgbClr val="000000"/>
                          </a:solidFill>
                          <a:miter lim="800000"/>
                          <a:headEnd/>
                          <a:tailEnd/>
                        </a:ln>
                      </wps:spPr>
                      <wps:txbx>
                        <w:txbxContent>
                          <w:p w:rsidR="008703E0" w:rsidRDefault="008703E0" w:rsidP="004604DA">
                            <w:pPr>
                              <w:shd w:val="clear" w:color="auto" w:fill="EAF1DD"/>
                              <w:jc w:val="center"/>
                            </w:pPr>
                            <w:r>
                              <w:t>Administrative</w:t>
                            </w:r>
                          </w:p>
                          <w:p w:rsidR="008703E0" w:rsidRPr="0038266E" w:rsidRDefault="008703E0" w:rsidP="00D27BD0">
                            <w:pPr>
                              <w:shd w:val="clear" w:color="auto" w:fill="D0CECE" w:themeFill="background2" w:themeFillShade="E6"/>
                              <w:jc w:val="center"/>
                            </w:pPr>
                            <w:r>
                              <w:t>Assistant- Health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2AC5" id="Text Box 100" o:spid="_x0000_s1030" type="#_x0000_t202" style="position:absolute;left:0;text-align:left;margin-left:45pt;margin-top:224.95pt;width:108pt;height: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">
                <v:textbox>
                  <w:txbxContent>
                    <w:p w:rsidR="008703E0" w:rsidRDefault="008703E0" w:rsidP="004604DA">
                      <w:pPr>
                        <w:shd w:val="clear" w:color="auto" w:fill="EAF1DD"/>
                        <w:jc w:val="center"/>
                      </w:pPr>
                      <w:r>
                        <w:t>Administrative</w:t>
                      </w:r>
                    </w:p>
                    <w:p w:rsidR="008703E0" w:rsidRPr="0038266E" w:rsidRDefault="008703E0" w:rsidP="00D27BD0">
                      <w:pPr>
                        <w:shd w:val="clear" w:color="auto" w:fill="D0CECE" w:themeFill="background2" w:themeFillShade="E6"/>
                        <w:jc w:val="center"/>
                      </w:pPr>
                      <w:r>
                        <w:t>Assistant- Health Sciences</w:t>
                      </w:r>
                    </w:p>
                  </w:txbxContent>
                </v:textbox>
              </v:shape>
            </w:pict>
          </mc:Fallback>
        </mc:AlternateContent>
      </w:r>
      <w:r w:rsidR="008902A9" w:rsidRPr="008902A9">
        <w:rPr>
          <w:noProof/>
        </w:rPr>
        <mc:AlternateContent>
          <mc:Choice Requires="wps">
            <w:drawing>
              <wp:anchor distT="0" distB="0" distL="114300" distR="114300" simplePos="0" relativeHeight="251676672" behindDoc="0" locked="0" layoutInCell="1" allowOverlap="1" wp14:anchorId="50ED5904" wp14:editId="3C7CC54C">
                <wp:simplePos x="0" y="0"/>
                <wp:positionH relativeFrom="column">
                  <wp:posOffset>2400300</wp:posOffset>
                </wp:positionH>
                <wp:positionV relativeFrom="paragraph">
                  <wp:posOffset>9525</wp:posOffset>
                </wp:positionV>
                <wp:extent cx="1304925" cy="571500"/>
                <wp:effectExtent l="0" t="0" r="28575" b="19050"/>
                <wp:wrapNone/>
                <wp:docPr id="3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71500"/>
                        </a:xfrm>
                        <a:prstGeom prst="rect">
                          <a:avLst/>
                        </a:prstGeom>
                        <a:solidFill>
                          <a:srgbClr val="FFFFFF"/>
                        </a:solidFill>
                        <a:ln w="9525">
                          <a:solidFill>
                            <a:srgbClr val="000000"/>
                          </a:solidFill>
                          <a:miter lim="800000"/>
                          <a:headEnd/>
                          <a:tailEnd/>
                        </a:ln>
                      </wps:spPr>
                      <wps:txbx>
                        <w:txbxContent>
                          <w:p w:rsidR="008703E0" w:rsidRDefault="008703E0" w:rsidP="00D27BD0">
                            <w:pPr>
                              <w:shd w:val="clear" w:color="auto" w:fill="D0CECE" w:themeFill="background2" w:themeFillShade="E6"/>
                              <w:tabs>
                                <w:tab w:val="left" w:pos="1620"/>
                              </w:tabs>
                              <w:jc w:val="center"/>
                            </w:pPr>
                            <w:r>
                              <w:t>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5904" id="_x0000_s1031" type="#_x0000_t202" style="position:absolute;left:0;text-align:left;margin-left:189pt;margin-top:.75pt;width:102.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">
                <v:textbox>
                  <w:txbxContent>
                    <w:p w:rsidR="008703E0" w:rsidRDefault="008703E0" w:rsidP="00D27BD0">
                      <w:pPr>
                        <w:shd w:val="clear" w:color="auto" w:fill="D0CECE" w:themeFill="background2" w:themeFillShade="E6"/>
                        <w:tabs>
                          <w:tab w:val="left" w:pos="1620"/>
                        </w:tabs>
                        <w:jc w:val="center"/>
                      </w:pPr>
                      <w:r>
                        <w:t>President</w:t>
                      </w:r>
                    </w:p>
                  </w:txbxContent>
                </v:textbox>
              </v:shape>
            </w:pict>
          </mc:Fallback>
        </mc:AlternateContent>
      </w:r>
      <w:r w:rsidR="008902A9" w:rsidRPr="008C4EED">
        <w:rPr>
          <w:noProof/>
        </w:rPr>
        <mc:AlternateContent>
          <mc:Choice Requires="wps">
            <w:drawing>
              <wp:anchor distT="0" distB="0" distL="114300" distR="114300" simplePos="0" relativeHeight="251663360" behindDoc="0" locked="0" layoutInCell="1" allowOverlap="1" wp14:anchorId="19A9BC18" wp14:editId="1FA1A323">
                <wp:simplePos x="0" y="0"/>
                <wp:positionH relativeFrom="column">
                  <wp:posOffset>2400300</wp:posOffset>
                </wp:positionH>
                <wp:positionV relativeFrom="paragraph">
                  <wp:posOffset>1143000</wp:posOffset>
                </wp:positionV>
                <wp:extent cx="1257300" cy="809625"/>
                <wp:effectExtent l="0" t="0" r="19050" b="28575"/>
                <wp:wrapNone/>
                <wp:docPr id="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9625"/>
                        </a:xfrm>
                        <a:prstGeom prst="rect">
                          <a:avLst/>
                        </a:prstGeom>
                        <a:solidFill>
                          <a:srgbClr val="FFFFFF"/>
                        </a:solidFill>
                        <a:ln w="9525">
                          <a:solidFill>
                            <a:srgbClr val="000000"/>
                          </a:solidFill>
                          <a:miter lim="800000"/>
                          <a:headEnd/>
                          <a:tailEnd/>
                        </a:ln>
                      </wps:spPr>
                      <wps:txbx>
                        <w:txbxContent>
                          <w:p w:rsidR="008703E0" w:rsidRDefault="008703E0" w:rsidP="00D27BD0">
                            <w:pPr>
                              <w:shd w:val="clear" w:color="auto" w:fill="D0CECE" w:themeFill="background2" w:themeFillShade="E6"/>
                              <w:jc w:val="center"/>
                            </w:pPr>
                            <w:r>
                              <w:t>Vice-President of Academic Affairs &amp; Workforce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BC18" id="Text Box 101" o:spid="_x0000_s1032" type="#_x0000_t202" style="position:absolute;left:0;text-align:left;margin-left:189pt;margin-top:90pt;width:99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">
                <v:textbox>
                  <w:txbxContent>
                    <w:p w:rsidR="008703E0" w:rsidRDefault="008703E0" w:rsidP="00D27BD0">
                      <w:pPr>
                        <w:shd w:val="clear" w:color="auto" w:fill="D0CECE" w:themeFill="background2" w:themeFillShade="E6"/>
                        <w:jc w:val="center"/>
                      </w:pPr>
                      <w:r>
                        <w:t>Vice-President of Academic Affairs &amp; Workforce Solutions</w:t>
                      </w:r>
                    </w:p>
                  </w:txbxContent>
                </v:textbox>
              </v:shape>
            </w:pict>
          </mc:Fallback>
        </mc:AlternateContent>
      </w:r>
      <w:r w:rsidR="008902A9" w:rsidRPr="008C4EED">
        <w:rPr>
          <w:noProof/>
        </w:rPr>
        <mc:AlternateContent>
          <mc:Choice Requires="wps">
            <w:drawing>
              <wp:anchor distT="0" distB="0" distL="114300" distR="114300" simplePos="0" relativeHeight="251667456" behindDoc="0" locked="0" layoutInCell="1" allowOverlap="1" wp14:anchorId="16FC34F5" wp14:editId="64885A2B">
                <wp:simplePos x="0" y="0"/>
                <wp:positionH relativeFrom="column">
                  <wp:posOffset>2333625</wp:posOffset>
                </wp:positionH>
                <wp:positionV relativeFrom="paragraph">
                  <wp:posOffset>3343275</wp:posOffset>
                </wp:positionV>
                <wp:extent cx="1371600" cy="514350"/>
                <wp:effectExtent l="0" t="0" r="19050" b="19050"/>
                <wp:wrapNone/>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4350"/>
                        </a:xfrm>
                        <a:prstGeom prst="rect">
                          <a:avLst/>
                        </a:prstGeom>
                        <a:solidFill>
                          <a:srgbClr val="FFFFFF"/>
                        </a:solidFill>
                        <a:ln w="9525">
                          <a:solidFill>
                            <a:srgbClr val="000000"/>
                          </a:solidFill>
                          <a:miter lim="800000"/>
                          <a:headEnd/>
                          <a:tailEnd/>
                        </a:ln>
                      </wps:spPr>
                      <wps:txbx>
                        <w:txbxContent>
                          <w:p w:rsidR="008703E0" w:rsidRDefault="008703E0" w:rsidP="004604DA">
                            <w:pPr>
                              <w:shd w:val="clear" w:color="auto" w:fill="DBE5F1"/>
                              <w:jc w:val="center"/>
                            </w:pPr>
                            <w:r>
                              <w:t xml:space="preserve">Nursing Program </w:t>
                            </w:r>
                          </w:p>
                          <w:p w:rsidR="008703E0" w:rsidRDefault="008703E0" w:rsidP="00D27BD0">
                            <w:pPr>
                              <w:shd w:val="clear" w:color="auto" w:fill="D0CECE" w:themeFill="background2" w:themeFillShade="E6"/>
                              <w:jc w:val="center"/>
                            </w:pPr>
                            <w: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34F5" id="Text Box 105" o:spid="_x0000_s1033" type="#_x0000_t202" style="position:absolute;left:0;text-align:left;margin-left:183.75pt;margin-top:263.25pt;width:108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">
                <v:textbox>
                  <w:txbxContent>
                    <w:p w:rsidR="008703E0" w:rsidRDefault="008703E0" w:rsidP="004604DA">
                      <w:pPr>
                        <w:shd w:val="clear" w:color="auto" w:fill="DBE5F1"/>
                        <w:jc w:val="center"/>
                      </w:pPr>
                      <w:r>
                        <w:t xml:space="preserve">Nursing Program </w:t>
                      </w:r>
                    </w:p>
                    <w:p w:rsidR="008703E0" w:rsidRDefault="008703E0" w:rsidP="00D27BD0">
                      <w:pPr>
                        <w:shd w:val="clear" w:color="auto" w:fill="D0CECE" w:themeFill="background2" w:themeFillShade="E6"/>
                        <w:jc w:val="center"/>
                      </w:pPr>
                      <w:r>
                        <w:t>Coordinator</w:t>
                      </w:r>
                    </w:p>
                  </w:txbxContent>
                </v:textbox>
              </v:shape>
            </w:pict>
          </mc:Fallback>
        </mc:AlternateContent>
      </w:r>
      <w:r w:rsidR="004604DA" w:rsidRPr="008C4EED">
        <w:t xml:space="preserve">  </w:t>
      </w:r>
      <w:r w:rsidR="004604DA" w:rsidRPr="008C4EED">
        <w:tab/>
      </w:r>
      <w:r w:rsidR="004604DA" w:rsidRPr="008C4EED">
        <w:tab/>
      </w:r>
      <w:r w:rsidR="004604DA" w:rsidRPr="008C4EED">
        <w:tab/>
      </w:r>
      <w:r w:rsidR="004604DA" w:rsidRPr="008C4EED">
        <w:rPr>
          <w:noProof/>
        </w:rPr>
        <mc:AlternateContent>
          <mc:Choice Requires="wpc">
            <w:drawing>
              <wp:inline distT="0" distB="0" distL="0" distR="0" wp14:anchorId="5DF8022E" wp14:editId="0E788165">
                <wp:extent cx="7020560" cy="4552950"/>
                <wp:effectExtent l="0" t="0" r="0" b="19050"/>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prstDash val="dash"/>
                        </a:ln>
                      </wpc:whole>
                      <wps:wsp>
                        <wps:cNvPr id="9" name="Line 149"/>
                        <wps:cNvCnPr>
                          <a:cxnSpLocks noChangeShapeType="1"/>
                        </wps:cNvCnPr>
                        <wps:spPr bwMode="auto">
                          <a:xfrm>
                            <a:off x="1227963" y="0"/>
                            <a:ext cx="762" cy="78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50"/>
                        <wps:cNvCnPr>
                          <a:cxnSpLocks noChangeShapeType="1"/>
                        </wps:cNvCnPr>
                        <wps:spPr bwMode="auto">
                          <a:xfrm>
                            <a:off x="1229709" y="2341608"/>
                            <a:ext cx="2286" cy="735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4"/>
                        <wps:cNvSpPr txBox="1">
                          <a:spLocks noChangeArrowheads="1"/>
                        </wps:cNvSpPr>
                        <wps:spPr bwMode="auto">
                          <a:xfrm>
                            <a:off x="1562100" y="3781426"/>
                            <a:ext cx="1342934" cy="409574"/>
                          </a:xfrm>
                          <a:prstGeom prst="rect">
                            <a:avLst/>
                          </a:prstGeom>
                          <a:solidFill>
                            <a:srgbClr val="FFFFFF"/>
                          </a:solidFill>
                          <a:ln w="9525">
                            <a:solidFill>
                              <a:srgbClr val="000000"/>
                            </a:solidFill>
                            <a:miter lim="800000"/>
                            <a:headEnd/>
                            <a:tailEnd/>
                          </a:ln>
                        </wps:spPr>
                        <wps:txbx>
                          <w:txbxContent>
                            <w:p w:rsidR="008703E0" w:rsidRDefault="008703E0" w:rsidP="00D27BD0">
                              <w:pPr>
                                <w:shd w:val="clear" w:color="auto" w:fill="D0CECE" w:themeFill="background2" w:themeFillShade="E6"/>
                                <w:tabs>
                                  <w:tab w:val="left" w:pos="1620"/>
                                </w:tabs>
                                <w:jc w:val="center"/>
                              </w:pPr>
                              <w:r>
                                <w:t>Faculty</w:t>
                              </w:r>
                            </w:p>
                          </w:txbxContent>
                        </wps:txbx>
                        <wps:bodyPr rot="0" vert="horz" wrap="square" lIns="91440" tIns="45720" rIns="91440" bIns="45720" anchor="t" anchorCtr="0" upright="1">
                          <a:noAutofit/>
                        </wps:bodyPr>
                      </wps:wsp>
                      <wps:wsp>
                        <wps:cNvPr id="35" name="Line 149"/>
                        <wps:cNvCnPr>
                          <a:cxnSpLocks noChangeShapeType="1"/>
                        </wps:cNvCnPr>
                        <wps:spPr bwMode="auto">
                          <a:xfrm>
                            <a:off x="1226988" y="1370625"/>
                            <a:ext cx="635" cy="782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Straight Connector 34"/>
                        <wps:cNvCnPr/>
                        <wps:spPr>
                          <a:xfrm>
                            <a:off x="1752600" y="3409950"/>
                            <a:ext cx="123825" cy="390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244635" y="4191000"/>
                            <a:ext cx="0" cy="359706"/>
                          </a:xfrm>
                          <a:prstGeom prst="line">
                            <a:avLst/>
                          </a:prstGeom>
                          <a:noFill/>
                          <a:ln w="6350" cap="flat" cmpd="sng" algn="ctr">
                            <a:solidFill>
                              <a:sysClr val="windowText" lastClr="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a:off x="1876425" y="2551725"/>
                            <a:ext cx="1238250" cy="458175"/>
                          </a:xfrm>
                          <a:prstGeom prst="line">
                            <a:avLst/>
                          </a:prstGeom>
                          <a:noFill/>
                          <a:ln w="6350" cap="flat" cmpd="sng" algn="ctr">
                            <a:solidFill>
                              <a:sysClr val="windowText" lastClr="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flipV="1">
                            <a:off x="1876425" y="3009900"/>
                            <a:ext cx="1238250" cy="266701"/>
                          </a:xfrm>
                          <a:prstGeom prst="line">
                            <a:avLst/>
                          </a:prstGeom>
                          <a:noFill/>
                          <a:ln w="6350" cap="flat" cmpd="sng" algn="ctr">
                            <a:solidFill>
                              <a:sysClr val="windowText" lastClr="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DF8022E" id="Canvas 145" o:spid="_x0000_s1034" editas="canvas" style="width:552.8pt;height:358.5pt;mso-position-horizontal-relative:char;mso-position-vertical-relative:line" coordsize="70205,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70205;height:45529;visibility:visible;mso-wrap-style:square">
                  <v:fill o:detectmouseclick="t"/>
                  <v:stroke dashstyle="dash"/>
                  <v:path o:connecttype="none"/>
                </v:shape>
                <v:line id="Line 149" o:spid="_x0000_s1036" style="position:absolute;visibility:visible;mso-wrap-style:square" from="12279,0" to="12287,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50" o:spid="_x0000_s1037" style="position:absolute;visibility:visible;mso-wrap-style:square" from="12297,23416" to="12319,3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154" o:spid="_x0000_s1038" type="#_x0000_t202" style="position:absolute;left:15621;top:37814;width:1342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8703E0" w:rsidRDefault="008703E0" w:rsidP="00D27BD0">
                        <w:pPr>
                          <w:shd w:val="clear" w:color="auto" w:fill="D0CECE" w:themeFill="background2" w:themeFillShade="E6"/>
                          <w:tabs>
                            <w:tab w:val="left" w:pos="1620"/>
                          </w:tabs>
                          <w:jc w:val="center"/>
                        </w:pPr>
                        <w:r>
                          <w:t>Faculty</w:t>
                        </w:r>
                      </w:p>
                    </w:txbxContent>
                  </v:textbox>
                </v:shape>
                <v:line id="Line 149" o:spid="_x0000_s1039" style="position:absolute;visibility:visible;mso-wrap-style:square" from="12269,13706" to="12276,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Straight Connector 34" o:spid="_x0000_s1040" style="position:absolute;visibility:visible;mso-wrap-style:square" from="17526,34099" to="18764,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Straight Connector 39" o:spid="_x0000_s1041" style="position:absolute;visibility:visible;mso-wrap-style:square" from="22446,41910" to="22446,4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frxQAAANsAAAAPAAAAZHJzL2Rvd25yZXYueG1sRI/NasMw&#10;EITvhbyD2EBvjRwH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CcxCfrxQAAANsAAAAP&#10;AAAAAAAAAAAAAAAAAAcCAABkcnMvZG93bnJldi54bWxQSwUGAAAAAAMAAwC3AAAA+QIAAAAA&#10;" strokecolor="windowText" strokeweight=".5pt">
                  <v:stroke joinstyle="miter"/>
                </v:line>
                <v:line id="Straight Connector 42" o:spid="_x0000_s1042" style="position:absolute;flip:x;visibility:visible;mso-wrap-style:square" from="18764,25517" to="31146,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DXxQAAANsAAAAPAAAAZHJzL2Rvd25yZXYueG1sRI9La8Mw&#10;EITvgf4HsYXeErkm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CT5NDXxQAAANsAAAAP&#10;AAAAAAAAAAAAAAAAAAcCAABkcnMvZG93bnJldi54bWxQSwUGAAAAAAMAAwC3AAAA+QIAAAAA&#10;" strokecolor="windowText" strokeweight=".5pt">
                  <v:stroke joinstyle="miter"/>
                </v:line>
                <v:line id="Straight Connector 43" o:spid="_x0000_s1043" style="position:absolute;flip:x y;visibility:visible;mso-wrap-style:square" from="18764,30099" to="31146,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" strokecolor="windowText" strokeweight=".5pt">
                  <v:stroke joinstyle="miter"/>
                </v:line>
                <w10:anchorlock/>
              </v:group>
            </w:pict>
          </mc:Fallback>
        </mc:AlternateContent>
      </w:r>
    </w:p>
    <w:p w:rsidR="004604DA" w:rsidRPr="008C4EED" w:rsidRDefault="004604DA" w:rsidP="004604DA">
      <w:pPr>
        <w:spacing w:line="360" w:lineRule="auto"/>
      </w:pPr>
    </w:p>
    <w:p w:rsidR="004604DA" w:rsidRPr="008C4EED" w:rsidRDefault="004604DA" w:rsidP="004604DA">
      <w:pPr>
        <w:spacing w:line="360" w:lineRule="auto"/>
      </w:pPr>
    </w:p>
    <w:p w:rsidR="004604DA" w:rsidRDefault="004604DA" w:rsidP="004604DA">
      <w:pPr>
        <w:spacing w:line="360" w:lineRule="auto"/>
      </w:pPr>
    </w:p>
    <w:p w:rsidR="004604DA" w:rsidRDefault="004604DA" w:rsidP="008902A9">
      <w:pPr>
        <w:tabs>
          <w:tab w:val="left" w:pos="90"/>
        </w:tabs>
      </w:pPr>
      <w:r w:rsidRPr="008C4EED">
        <w:tab/>
      </w:r>
    </w:p>
    <w:p w:rsidR="008902A9" w:rsidRDefault="008902A9" w:rsidP="008902A9">
      <w:pPr>
        <w:tabs>
          <w:tab w:val="left" w:pos="90"/>
        </w:tabs>
      </w:pPr>
    </w:p>
    <w:p w:rsidR="008902A9" w:rsidRDefault="008902A9" w:rsidP="008902A9">
      <w:pPr>
        <w:tabs>
          <w:tab w:val="left" w:pos="90"/>
        </w:tabs>
      </w:pPr>
    </w:p>
    <w:p w:rsidR="008902A9" w:rsidRDefault="008902A9" w:rsidP="008902A9">
      <w:pPr>
        <w:tabs>
          <w:tab w:val="left" w:pos="90"/>
        </w:tabs>
      </w:pPr>
    </w:p>
    <w:p w:rsidR="008902A9" w:rsidRDefault="008902A9" w:rsidP="008902A9">
      <w:pPr>
        <w:tabs>
          <w:tab w:val="left" w:pos="90"/>
        </w:tabs>
      </w:pPr>
    </w:p>
    <w:p w:rsidR="008902A9" w:rsidRPr="008C4EED" w:rsidRDefault="008902A9" w:rsidP="008902A9">
      <w:pPr>
        <w:tabs>
          <w:tab w:val="left" w:pos="90"/>
        </w:tabs>
      </w:pPr>
    </w:p>
    <w:p w:rsidR="004604DA" w:rsidRPr="008C4EED" w:rsidRDefault="004604DA" w:rsidP="004604DA"/>
    <w:p w:rsidR="004604DA" w:rsidRPr="008C4EED" w:rsidRDefault="004604DA" w:rsidP="004604DA"/>
    <w:p w:rsidR="004604DA" w:rsidRPr="008C4EED" w:rsidRDefault="004604DA" w:rsidP="004604DA">
      <w:pPr>
        <w:pStyle w:val="Heading1"/>
      </w:pPr>
      <w:r w:rsidRPr="008C4EED">
        <w:br w:type="page"/>
      </w:r>
      <w:bookmarkStart w:id="109" w:name="_Toc40300629"/>
      <w:r w:rsidRPr="008C4EED">
        <w:lastRenderedPageBreak/>
        <w:t>Student Grievance Procedure</w:t>
      </w:r>
      <w:bookmarkEnd w:id="109"/>
    </w:p>
    <w:p w:rsidR="004604DA" w:rsidRPr="008C4EED" w:rsidRDefault="004604DA" w:rsidP="004604DA">
      <w:pPr>
        <w:pStyle w:val="BodyTextFirstIndent"/>
        <w:rPr>
          <w:color w:val="FF0000"/>
        </w:rPr>
      </w:pPr>
      <w:r>
        <w:t xml:space="preserve"> All grievances should be handled in accordance with the grievance policy as set forth in the </w:t>
      </w:r>
      <w:r w:rsidR="00F97FF5" w:rsidRPr="004A1666">
        <w:t xml:space="preserve">MECC </w:t>
      </w:r>
      <w:r w:rsidRPr="004A1666">
        <w:t xml:space="preserve">student </w:t>
      </w:r>
      <w:r>
        <w:t>handbook.</w:t>
      </w:r>
    </w:p>
    <w:p w:rsidR="004604DA" w:rsidRPr="008C4EED" w:rsidRDefault="004604DA" w:rsidP="004604DA">
      <w:pPr>
        <w:pStyle w:val="BodyTextFirstIndent"/>
      </w:pPr>
      <w:r>
        <w:t xml:space="preserve">This procedure shall include, but not necessarily be limited to, concerns and disputes between a community college employee(s) and student(s) or between students involving: </w:t>
      </w:r>
    </w:p>
    <w:p w:rsidR="004604DA" w:rsidRPr="008C4EED" w:rsidRDefault="004604DA" w:rsidP="004604DA">
      <w:pPr>
        <w:pStyle w:val="ListNumber"/>
        <w:numPr>
          <w:ilvl w:val="0"/>
          <w:numId w:val="13"/>
        </w:numPr>
      </w:pPr>
      <w:r w:rsidRPr="008C4EED">
        <w:t xml:space="preserve">Application of a policy or procedure of the program, </w:t>
      </w:r>
    </w:p>
    <w:p w:rsidR="004604DA" w:rsidRPr="008C4EED" w:rsidRDefault="004604DA" w:rsidP="004604DA">
      <w:pPr>
        <w:pStyle w:val="ListNumber"/>
        <w:numPr>
          <w:ilvl w:val="0"/>
          <w:numId w:val="20"/>
        </w:numPr>
      </w:pPr>
      <w:r w:rsidRPr="008C4EED">
        <w:t>Grades/academic record,</w:t>
      </w:r>
    </w:p>
    <w:p w:rsidR="004604DA" w:rsidRDefault="004604DA" w:rsidP="004604DA">
      <w:pPr>
        <w:pStyle w:val="ListNumber"/>
        <w:numPr>
          <w:ilvl w:val="0"/>
          <w:numId w:val="20"/>
        </w:numPr>
      </w:pPr>
      <w:r w:rsidRPr="008C4EED">
        <w:t>Discrimination on the basis of race, sex, handicap, etc. /sexual harassment.</w:t>
      </w:r>
    </w:p>
    <w:p w:rsidR="004604DA" w:rsidRPr="00EC41A9" w:rsidRDefault="004604DA" w:rsidP="004604DA">
      <w:pPr>
        <w:pStyle w:val="ListNumber"/>
        <w:numPr>
          <w:ilvl w:val="0"/>
          <w:numId w:val="0"/>
        </w:numPr>
        <w:ind w:left="360"/>
        <w:rPr>
          <w:sz w:val="12"/>
          <w:szCs w:val="12"/>
        </w:rPr>
      </w:pPr>
    </w:p>
    <w:p w:rsidR="004604DA" w:rsidRPr="008C4EED" w:rsidRDefault="004604DA" w:rsidP="004604DA">
      <w:pPr>
        <w:pStyle w:val="Heading2"/>
      </w:pPr>
      <w:bookmarkStart w:id="110" w:name="_Toc40300630"/>
      <w:r w:rsidRPr="008C4EED">
        <w:t xml:space="preserve">Definitions </w:t>
      </w:r>
      <w:r>
        <w:rPr>
          <w:lang w:val="en-US"/>
        </w:rPr>
        <w:t>and</w:t>
      </w:r>
      <w:r w:rsidRPr="008C4EED">
        <w:t xml:space="preserve"> Scope</w:t>
      </w:r>
      <w:bookmarkEnd w:id="110"/>
    </w:p>
    <w:p w:rsidR="004604DA" w:rsidRPr="008C4EED" w:rsidRDefault="004604DA" w:rsidP="004604DA">
      <w:pPr>
        <w:pStyle w:val="ListNumber"/>
        <w:numPr>
          <w:ilvl w:val="0"/>
          <w:numId w:val="14"/>
        </w:numPr>
      </w:pPr>
      <w:r w:rsidRPr="003379EC">
        <w:rPr>
          <w:b/>
        </w:rPr>
        <w:t>Grievance</w:t>
      </w:r>
      <w:r>
        <w:t xml:space="preserve"> - </w:t>
      </w:r>
      <w:r w:rsidRPr="008C4EED">
        <w:t xml:space="preserve">A difference or dispute between a student and an employee of the </w:t>
      </w:r>
      <w:r>
        <w:t>Mountain Empire Community College Nursing Program</w:t>
      </w:r>
      <w:r w:rsidR="0009647C">
        <w:t xml:space="preserve"> </w:t>
      </w:r>
      <w:r w:rsidRPr="008C4EED">
        <w:t>with respect to the applicatio</w:t>
      </w:r>
      <w:r w:rsidR="0009647C">
        <w:t>n of the provisions of the nursing program</w:t>
      </w:r>
      <w:r w:rsidRPr="008C4EED">
        <w:t>’s policies, procedures and regulations as they affect the activities or status of the student.</w:t>
      </w:r>
    </w:p>
    <w:p w:rsidR="004604DA" w:rsidRPr="008C4EED" w:rsidRDefault="004604DA" w:rsidP="004604DA">
      <w:pPr>
        <w:pStyle w:val="ListNumber"/>
        <w:numPr>
          <w:ilvl w:val="0"/>
          <w:numId w:val="21"/>
        </w:numPr>
      </w:pPr>
      <w:r w:rsidRPr="008C4EED">
        <w:rPr>
          <w:b/>
          <w:bCs/>
        </w:rPr>
        <w:t xml:space="preserve">Appeal of grades </w:t>
      </w:r>
      <w:r>
        <w:t>-</w:t>
      </w:r>
      <w:r w:rsidRPr="008C4EED">
        <w:t xml:space="preserve"> A student having factual evidence that his/her grade in a nursing class, as reported, is in error and who wishes to appeal said grade, should use the provisions of the grievance procedure. </w:t>
      </w:r>
    </w:p>
    <w:p w:rsidR="004604DA" w:rsidRPr="008C4EED" w:rsidRDefault="004604DA" w:rsidP="004604DA">
      <w:pPr>
        <w:pStyle w:val="ListNumber"/>
        <w:numPr>
          <w:ilvl w:val="0"/>
          <w:numId w:val="21"/>
        </w:numPr>
      </w:pPr>
      <w:r w:rsidRPr="21774F72">
        <w:rPr>
          <w:b/>
          <w:bCs/>
        </w:rPr>
        <w:t xml:space="preserve">Discrimination </w:t>
      </w:r>
      <w:r>
        <w:t>- The grievance procedure shall be utilized by students for complaints of alleged unlawful discrimination on the basis of race, color, creed or religion, sex, national origin, physical or mental handicap, or factors that cannot lawfully be a basis for decisions.</w:t>
      </w:r>
    </w:p>
    <w:p w:rsidR="004604DA" w:rsidRDefault="004604DA" w:rsidP="004604DA">
      <w:pPr>
        <w:pStyle w:val="Heading1"/>
      </w:pPr>
      <w:r w:rsidRPr="008C4EED">
        <w:br w:type="page"/>
      </w:r>
      <w:bookmarkStart w:id="111" w:name="_Toc40300631"/>
      <w:r w:rsidRPr="003674F7">
        <w:lastRenderedPageBreak/>
        <w:t>Miscellaneous</w:t>
      </w:r>
      <w:r>
        <w:t xml:space="preserve"> college policies</w:t>
      </w:r>
      <w:bookmarkEnd w:id="111"/>
    </w:p>
    <w:p w:rsidR="004604DA" w:rsidRDefault="004604DA" w:rsidP="004604DA">
      <w:pPr>
        <w:pStyle w:val="Heading2"/>
      </w:pPr>
      <w:bookmarkStart w:id="112" w:name="_Toc40300632"/>
      <w:r w:rsidRPr="46CD965C">
        <w:t>Student Accommodations Statement</w:t>
      </w:r>
      <w:bookmarkEnd w:id="112"/>
      <w:r w:rsidRPr="46CD965C">
        <w:t xml:space="preserve"> </w:t>
      </w:r>
    </w:p>
    <w:p w:rsidR="0009647C" w:rsidRPr="0009647C" w:rsidRDefault="0009647C" w:rsidP="0009647C">
      <w:pPr>
        <w:spacing w:line="360" w:lineRule="auto"/>
      </w:pPr>
      <w:r w:rsidRPr="0009647C">
        <w:t xml:space="preserve">The nursing program is committed to the policies set forth by the Virginia Community College System regarding disabilities and reasonable accommodations.  </w:t>
      </w:r>
      <w:r w:rsidR="00F97FF5" w:rsidRPr="004A1666">
        <w:t>Students</w:t>
      </w:r>
      <w:r w:rsidRPr="004A1666">
        <w:t xml:space="preserve"> requir</w:t>
      </w:r>
      <w:r w:rsidR="00F97FF5" w:rsidRPr="004A1666">
        <w:t>ing</w:t>
      </w:r>
      <w:r w:rsidRPr="004A1666">
        <w:t xml:space="preserve"> </w:t>
      </w:r>
      <w:r w:rsidRPr="0009647C">
        <w:t xml:space="preserve">special services or accommodations should visit the Disability Services web page </w:t>
      </w:r>
      <w:hyperlink r:id="rId41" w:history="1">
        <w:r w:rsidRPr="004A1666">
          <w:rPr>
            <w:rStyle w:val="Hyperlink"/>
            <w:color w:val="0070C0"/>
          </w:rPr>
          <w:t>https://www.mecc.edu/disabilityservices/</w:t>
        </w:r>
      </w:hyperlink>
      <w:r w:rsidRPr="004A1666">
        <w:rPr>
          <w:color w:val="0070C0"/>
        </w:rPr>
        <w:t xml:space="preserve"> </w:t>
      </w:r>
      <w:r w:rsidRPr="0009647C">
        <w:t xml:space="preserve"> and contact the Disability Services Counselor for an appointment at least 2 weeks prior to the beginning of nursing classes. </w:t>
      </w:r>
      <w:r w:rsidR="00F97FF5" w:rsidRPr="004A1666">
        <w:t xml:space="preserve">Student </w:t>
      </w:r>
      <w:r w:rsidRPr="0009647C">
        <w:t xml:space="preserve">success is contingent </w:t>
      </w:r>
      <w:r w:rsidR="004A1666" w:rsidRPr="0009647C">
        <w:t>upon ability</w:t>
      </w:r>
      <w:r w:rsidRPr="0009647C">
        <w:t xml:space="preserve"> to fulfill the core performance standards of the program with or without reasonable accommodations.</w:t>
      </w:r>
    </w:p>
    <w:p w:rsidR="0009647C" w:rsidRPr="0009647C" w:rsidRDefault="0009647C" w:rsidP="0009647C"/>
    <w:p w:rsidR="0009647C" w:rsidRDefault="0009647C" w:rsidP="0009647C">
      <w:pPr>
        <w:spacing w:line="360" w:lineRule="auto"/>
      </w:pPr>
      <w:r w:rsidRPr="0009647C">
        <w:t xml:space="preserve">If, after reviewing the MECC Catalog and this application process, you have further questions regarding admission to the nursing program, </w:t>
      </w:r>
      <w:r w:rsidRPr="004A1666">
        <w:t xml:space="preserve">contact </w:t>
      </w:r>
      <w:r w:rsidR="00F97FF5" w:rsidRPr="004A1666">
        <w:t>a n</w:t>
      </w:r>
      <w:r w:rsidRPr="004A1666">
        <w:t xml:space="preserve">ursing </w:t>
      </w:r>
      <w:r w:rsidRPr="0009647C">
        <w:t>program advisor.</w:t>
      </w:r>
    </w:p>
    <w:p w:rsidR="004604DA" w:rsidRPr="00EC41A9" w:rsidRDefault="004604DA" w:rsidP="004604DA">
      <w:pPr>
        <w:spacing w:line="360" w:lineRule="auto"/>
        <w:ind w:firstLine="720"/>
        <w:rPr>
          <w:sz w:val="12"/>
          <w:szCs w:val="12"/>
        </w:rPr>
      </w:pPr>
    </w:p>
    <w:p w:rsidR="004604DA" w:rsidRPr="008C4EED" w:rsidRDefault="004604DA" w:rsidP="004604DA">
      <w:pPr>
        <w:pStyle w:val="Heading2"/>
      </w:pPr>
      <w:bookmarkStart w:id="113" w:name="_Toc40300633"/>
      <w:r w:rsidRPr="008C4EED">
        <w:t xml:space="preserve">Financial </w:t>
      </w:r>
      <w:r>
        <w:rPr>
          <w:lang w:val="en-US"/>
        </w:rPr>
        <w:t>A</w:t>
      </w:r>
      <w:r w:rsidRPr="008C4EED">
        <w:t>id</w:t>
      </w:r>
      <w:bookmarkEnd w:id="113"/>
    </w:p>
    <w:p w:rsidR="004604DA" w:rsidRDefault="004604DA" w:rsidP="004604DA">
      <w:pPr>
        <w:spacing w:line="360" w:lineRule="auto"/>
        <w:ind w:firstLine="720"/>
      </w:pPr>
      <w:r w:rsidRPr="008C4EED">
        <w:t xml:space="preserve">Please see the Financial Aid Officer for financial assistance and scholarships.  </w:t>
      </w:r>
    </w:p>
    <w:p w:rsidR="004604DA" w:rsidRPr="00EC41A9" w:rsidRDefault="004604DA" w:rsidP="004604DA">
      <w:pPr>
        <w:spacing w:line="360" w:lineRule="auto"/>
        <w:ind w:firstLine="720"/>
        <w:rPr>
          <w:sz w:val="12"/>
          <w:szCs w:val="12"/>
        </w:rPr>
      </w:pPr>
    </w:p>
    <w:p w:rsidR="004604DA" w:rsidRPr="008C4EED" w:rsidRDefault="004604DA" w:rsidP="004604DA">
      <w:pPr>
        <w:pStyle w:val="Heading2"/>
      </w:pPr>
      <w:bookmarkStart w:id="114" w:name="_Toc40300634"/>
      <w:r w:rsidRPr="008C4EED">
        <w:t>Graduation</w:t>
      </w:r>
      <w:bookmarkEnd w:id="114"/>
    </w:p>
    <w:p w:rsidR="004604DA" w:rsidRPr="008C4EED" w:rsidRDefault="004604DA" w:rsidP="004604DA">
      <w:pPr>
        <w:pStyle w:val="BodyTextFirstIndent"/>
      </w:pPr>
      <w:r w:rsidRPr="008C4EED">
        <w:t xml:space="preserve">An application for graduation </w:t>
      </w:r>
      <w:r>
        <w:t>must</w:t>
      </w:r>
      <w:r w:rsidRPr="008C4EED">
        <w:t xml:space="preserve"> be </w:t>
      </w:r>
      <w:r>
        <w:t>submitted to</w:t>
      </w:r>
      <w:r w:rsidRPr="008C4EED">
        <w:t xml:space="preserve"> </w:t>
      </w:r>
      <w:r>
        <w:t>the enrollment services office according to dea</w:t>
      </w:r>
      <w:r w:rsidR="0009647C">
        <w:t>dline dates as announced by the</w:t>
      </w:r>
      <w:r>
        <w:t xml:space="preserve"> college.</w:t>
      </w:r>
      <w:r w:rsidRPr="008C4EED">
        <w:t xml:space="preserve">  It is the student’s responsibility to file the application before the deadline date and to make sure that all current program requirements are met.  In addit</w:t>
      </w:r>
      <w:r w:rsidR="0009647C">
        <w:t>ion to requirements of the nursing program</w:t>
      </w:r>
      <w:r w:rsidRPr="008C4EED">
        <w:t>, each college may require competency testing during the final semester and prior to graduation.</w:t>
      </w:r>
    </w:p>
    <w:p w:rsidR="004604DA" w:rsidRPr="008C4EED" w:rsidRDefault="004604DA" w:rsidP="004604DA">
      <w:pPr>
        <w:pStyle w:val="BodyTextFirstIndent"/>
      </w:pPr>
      <w:r w:rsidRPr="008C4EED">
        <w:t xml:space="preserve">The nursing faculty believes that college graduation ceremonies mark the recognition of the achievement of academic success.  All nursing graduates are encouraged to participate in the commencement exercises to signify accomplishment of a goal and the beginning of a promising career.  </w:t>
      </w:r>
    </w:p>
    <w:p w:rsidR="004604DA" w:rsidRDefault="004604DA" w:rsidP="004604DA">
      <w:pPr>
        <w:rPr>
          <w:b/>
          <w:bCs/>
          <w:caps/>
          <w:kern w:val="32"/>
          <w:szCs w:val="32"/>
          <w:lang w:val="x-none" w:eastAsia="x-none"/>
        </w:rPr>
      </w:pPr>
      <w:r>
        <w:br w:type="page"/>
      </w:r>
    </w:p>
    <w:p w:rsidR="004604DA" w:rsidRPr="008C4EED" w:rsidRDefault="004604DA" w:rsidP="004604DA">
      <w:pPr>
        <w:pStyle w:val="Heading1"/>
      </w:pPr>
      <w:bookmarkStart w:id="115" w:name="_Toc40300635"/>
      <w:r w:rsidRPr="008C4EED">
        <w:lastRenderedPageBreak/>
        <w:t xml:space="preserve"> Pinning Ceremony</w:t>
      </w:r>
      <w:bookmarkEnd w:id="115"/>
    </w:p>
    <w:p w:rsidR="004604DA" w:rsidRPr="008C4EED" w:rsidRDefault="0009647C" w:rsidP="004604DA">
      <w:pPr>
        <w:pStyle w:val="BodyTextFirstIndent"/>
      </w:pPr>
      <w:r>
        <w:t>Each nursing</w:t>
      </w:r>
      <w:r w:rsidR="004604DA">
        <w:t xml:space="preserve"> graduating class is honored with an annual pinning ceremony</w:t>
      </w:r>
      <w:r>
        <w:t xml:space="preserve"> to celebrate their accomplishments</w:t>
      </w:r>
      <w:r w:rsidR="004604DA">
        <w:t>.  S</w:t>
      </w:r>
      <w:r>
        <w:t xml:space="preserve">tudents </w:t>
      </w:r>
      <w:r w:rsidR="004604DA">
        <w:t>are pinned with the Mountain Empire Community College Nursing Program Pin, s</w:t>
      </w:r>
      <w:r>
        <w:t>ymbolizing their role as an MECC Nursing</w:t>
      </w:r>
      <w:r w:rsidR="004604DA">
        <w:t xml:space="preserve"> Alumni. The ceremony will be held near the end of spring semester.  Family and friends are encouraged to attend.  </w:t>
      </w:r>
    </w:p>
    <w:p w:rsidR="004604DA" w:rsidRPr="008C4EED" w:rsidRDefault="004604DA" w:rsidP="004604DA">
      <w:pPr>
        <w:pStyle w:val="Heading2"/>
      </w:pPr>
      <w:bookmarkStart w:id="116" w:name="_Toc40300637"/>
      <w:r w:rsidRPr="008C4EED">
        <w:t>International Nurses Pledge</w:t>
      </w:r>
      <w:bookmarkEnd w:id="116"/>
    </w:p>
    <w:p w:rsidR="004604DA" w:rsidRPr="008C4EED" w:rsidRDefault="004604DA" w:rsidP="004604DA">
      <w:pPr>
        <w:pStyle w:val="BodyTextFirstIndent"/>
      </w:pPr>
      <w:r w:rsidRPr="008C4EED">
        <w:t>In full knowledge of the obligations I am undertaking, I promise to care for the sick with all the skill and understanding I possess, without regard to race, creed, color, politics, or social status, sparing no effort to conserve life, to alleviate suffering and to promote health.</w:t>
      </w:r>
    </w:p>
    <w:p w:rsidR="004604DA" w:rsidRPr="008C4EED" w:rsidRDefault="004604DA" w:rsidP="004604DA">
      <w:pPr>
        <w:pStyle w:val="BodyTextFirstIndent"/>
      </w:pPr>
      <w:r w:rsidRPr="008C4EED">
        <w:t>I will respect at all times the dignity and religious beliefs of the patients under my care, holding in confidence all personal information entrusted to me and refraining from any action which might endanger life or health.</w:t>
      </w:r>
    </w:p>
    <w:p w:rsidR="004604DA" w:rsidRPr="008C4EED" w:rsidRDefault="004604DA" w:rsidP="004604DA">
      <w:pPr>
        <w:pStyle w:val="BodyTextFirstIndent"/>
      </w:pPr>
      <w:r w:rsidRPr="008C4EED">
        <w:t>I will endeavor to keep my professional knowledge and skill at the highest level and to give loyal support and cooperation to all members of the health team.</w:t>
      </w:r>
    </w:p>
    <w:p w:rsidR="004604DA" w:rsidRPr="008C4EED" w:rsidRDefault="004604DA" w:rsidP="004604DA">
      <w:pPr>
        <w:pStyle w:val="BodyTextFirstIndent"/>
      </w:pPr>
      <w:r w:rsidRPr="008C4EED">
        <w:t>I will do my utmost to honor the international code of ethics applied to nursing and to uphold the integrity of the nurse.</w:t>
      </w:r>
    </w:p>
    <w:p w:rsidR="004604DA" w:rsidRDefault="004604DA" w:rsidP="004604DA">
      <w:pPr>
        <w:jc w:val="center"/>
        <w:rPr>
          <w:b/>
        </w:rPr>
      </w:pPr>
      <w:r w:rsidRPr="008C4EED">
        <w:br w:type="page"/>
      </w:r>
      <w:r>
        <w:rPr>
          <w:b/>
        </w:rPr>
        <w:lastRenderedPageBreak/>
        <w:t>MOUNTAIN EMPIRE COMMUNITY COLLEGE NURSING PROGRAM</w:t>
      </w:r>
    </w:p>
    <w:p w:rsidR="004604DA" w:rsidRPr="00EC41A9" w:rsidRDefault="004604DA" w:rsidP="004604DA">
      <w:pPr>
        <w:jc w:val="center"/>
        <w:rPr>
          <w:b/>
        </w:rPr>
      </w:pPr>
    </w:p>
    <w:p w:rsidR="004604DA" w:rsidRPr="00EC41A9" w:rsidRDefault="004604DA" w:rsidP="004604DA">
      <w:pPr>
        <w:pStyle w:val="Heading1"/>
      </w:pPr>
      <w:bookmarkStart w:id="117" w:name="_Toc40300638"/>
      <w:r w:rsidRPr="00EC41A9">
        <w:t>Handbook Disclaimer &amp; Signature Page</w:t>
      </w:r>
      <w:bookmarkEnd w:id="117"/>
    </w:p>
    <w:p w:rsidR="004604DA" w:rsidRPr="008C4EED" w:rsidRDefault="004604DA" w:rsidP="004604DA">
      <w:pPr>
        <w:pStyle w:val="BodyTextFirstIndent"/>
      </w:pPr>
      <w:r w:rsidRPr="008C4EED">
        <w:t xml:space="preserve">This </w:t>
      </w:r>
      <w:r>
        <w:t>Mountain Empire Community College Nursing Program</w:t>
      </w:r>
      <w:r w:rsidRPr="008C4EED">
        <w:t xml:space="preserve"> Student Handbook is provided to you as a guide and to ensure </w:t>
      </w:r>
      <w:r w:rsidRPr="004A1666">
        <w:t>understand</w:t>
      </w:r>
      <w:r w:rsidR="00F97FF5" w:rsidRPr="004A1666">
        <w:t>ing of the</w:t>
      </w:r>
      <w:r w:rsidRPr="004A1666">
        <w:t xml:space="preserve"> </w:t>
      </w:r>
      <w:r w:rsidRPr="008C4EED">
        <w:t>academic and conduc</w:t>
      </w:r>
      <w:r w:rsidR="00E42603">
        <w:t xml:space="preserve">t expectations </w:t>
      </w:r>
      <w:r w:rsidR="004A1666" w:rsidRPr="004A1666">
        <w:t>of</w:t>
      </w:r>
      <w:r w:rsidR="00F97FF5" w:rsidRPr="004A1666">
        <w:t xml:space="preserve"> MECC</w:t>
      </w:r>
      <w:r w:rsidR="00E42603" w:rsidRPr="004A1666">
        <w:t xml:space="preserve"> </w:t>
      </w:r>
      <w:r w:rsidR="00F97FF5" w:rsidRPr="004A1666">
        <w:t xml:space="preserve">and the nursing program </w:t>
      </w:r>
      <w:r w:rsidRPr="004A1666">
        <w:t xml:space="preserve">has </w:t>
      </w:r>
      <w:r w:rsidRPr="008C4EED">
        <w:t xml:space="preserve">for </w:t>
      </w:r>
      <w:r w:rsidR="00F97FF5" w:rsidRPr="004A1666">
        <w:t xml:space="preserve">students </w:t>
      </w:r>
      <w:r w:rsidRPr="008C4EED">
        <w:t>during</w:t>
      </w:r>
      <w:r w:rsidR="004A1666">
        <w:t xml:space="preserve"> </w:t>
      </w:r>
      <w:r w:rsidRPr="008C4EED">
        <w:t xml:space="preserve">enrollment in the program. There is no mutuality between </w:t>
      </w:r>
      <w:r w:rsidR="00F97FF5" w:rsidRPr="004A1666">
        <w:t xml:space="preserve">students </w:t>
      </w:r>
      <w:r w:rsidRPr="004A1666">
        <w:t xml:space="preserve">and </w:t>
      </w:r>
      <w:r w:rsidR="00F97FF5" w:rsidRPr="004A1666">
        <w:t xml:space="preserve">MECC </w:t>
      </w:r>
      <w:r w:rsidRPr="004A1666">
        <w:t>conce</w:t>
      </w:r>
      <w:r w:rsidRPr="008C4EED">
        <w:t>rning</w:t>
      </w:r>
      <w:r w:rsidR="00F8378E">
        <w:t xml:space="preserve"> </w:t>
      </w:r>
      <w:r w:rsidR="00F8378E" w:rsidRPr="004A1666">
        <w:t>the handbook</w:t>
      </w:r>
      <w:r w:rsidRPr="004A1666">
        <w:t xml:space="preserve">, </w:t>
      </w:r>
      <w:r w:rsidRPr="008C4EED">
        <w:t xml:space="preserve">and thus reliance upon the information contained within it when making academic decisions does not constitute, and should not be construed as, a contract with the college. Furthermore, </w:t>
      </w:r>
      <w:r w:rsidR="004A1666">
        <w:t xml:space="preserve">the </w:t>
      </w:r>
      <w:r w:rsidR="00F8378E" w:rsidRPr="004A1666">
        <w:t xml:space="preserve">MECC </w:t>
      </w:r>
      <w:r w:rsidR="004A1666" w:rsidRPr="004A1666">
        <w:t xml:space="preserve">nursing program </w:t>
      </w:r>
      <w:r w:rsidRPr="008C4EED">
        <w:t>reserves the right to make changes to this handbook at any time, unilaterally and without notice; however, students will not be held responsible for associated conduct expectations contained in such changes until notified of them</w:t>
      </w:r>
      <w:r w:rsidR="004A1666">
        <w:t>.</w:t>
      </w:r>
      <w:r w:rsidRPr="008C4EED">
        <w:t xml:space="preserve"> </w:t>
      </w:r>
      <w:r w:rsidR="00F97FF5" w:rsidRPr="004A1666">
        <w:t xml:space="preserve">Students </w:t>
      </w:r>
      <w:r w:rsidRPr="004A1666">
        <w:t xml:space="preserve">are </w:t>
      </w:r>
      <w:r w:rsidRPr="008C4EED">
        <w:t xml:space="preserve">responsible for regularly reviewing the terms of this policy.  </w:t>
      </w:r>
    </w:p>
    <w:p w:rsidR="004604DA" w:rsidRPr="008C4EED" w:rsidRDefault="004604DA" w:rsidP="004604DA">
      <w:pPr>
        <w:spacing w:line="360" w:lineRule="auto"/>
        <w:rPr>
          <w:color w:val="0F243E"/>
        </w:rPr>
      </w:pPr>
    </w:p>
    <w:p w:rsidR="004604DA" w:rsidRPr="008C4EED" w:rsidRDefault="004604DA" w:rsidP="004604DA">
      <w:pPr>
        <w:pStyle w:val="BodyTextFirstIndent"/>
      </w:pPr>
      <w:r w:rsidRPr="008C4EED">
        <w:t xml:space="preserve">Your signature on this page is your acknowledgement that you have received and </w:t>
      </w:r>
      <w:r w:rsidR="00E42603">
        <w:t xml:space="preserve">agreed to abide by </w:t>
      </w:r>
      <w:r w:rsidR="00E42603" w:rsidRPr="004A1666">
        <w:t>the 202</w:t>
      </w:r>
      <w:r w:rsidR="00F97FF5" w:rsidRPr="004A1666">
        <w:t>1</w:t>
      </w:r>
      <w:r w:rsidR="00E42603" w:rsidRPr="004A1666">
        <w:t xml:space="preserve"> Mountain </w:t>
      </w:r>
      <w:r w:rsidR="00E42603">
        <w:t>Empire Community College Nursing</w:t>
      </w:r>
      <w:r w:rsidRPr="21774F72">
        <w:t xml:space="preserve"> </w:t>
      </w:r>
      <w:r w:rsidRPr="008C4EED">
        <w:t xml:space="preserve">Student Handbook. </w:t>
      </w:r>
    </w:p>
    <w:p w:rsidR="004604DA" w:rsidRDefault="004604DA" w:rsidP="004604DA">
      <w:pPr>
        <w:spacing w:line="360" w:lineRule="auto"/>
      </w:pPr>
    </w:p>
    <w:p w:rsidR="004604DA" w:rsidRDefault="004604DA" w:rsidP="004604DA">
      <w:pPr>
        <w:spacing w:line="360" w:lineRule="auto"/>
      </w:pPr>
    </w:p>
    <w:p w:rsidR="004604DA" w:rsidRPr="008C4EED" w:rsidRDefault="004604DA" w:rsidP="004604DA">
      <w:pPr>
        <w:spacing w:line="360" w:lineRule="auto"/>
      </w:pPr>
      <w:r w:rsidRPr="008C4EED">
        <w:t>_______________________________________</w:t>
      </w:r>
      <w:r w:rsidRPr="008C4EED">
        <w:br/>
        <w:t>Printed Name</w:t>
      </w:r>
    </w:p>
    <w:p w:rsidR="004604DA" w:rsidRPr="008C4EED" w:rsidRDefault="004604DA" w:rsidP="004604DA">
      <w:pPr>
        <w:spacing w:line="360" w:lineRule="auto"/>
      </w:pPr>
      <w:r w:rsidRPr="008C4EED">
        <w:t>________________________________________</w:t>
      </w:r>
      <w:r w:rsidRPr="008C4EED">
        <w:br/>
        <w:t>Signature</w:t>
      </w:r>
    </w:p>
    <w:p w:rsidR="004604DA" w:rsidRPr="008C4EED" w:rsidRDefault="004604DA" w:rsidP="004604DA">
      <w:pPr>
        <w:spacing w:line="360" w:lineRule="auto"/>
      </w:pPr>
      <w:r w:rsidRPr="008C4EED">
        <w:t>________________________________________</w:t>
      </w:r>
      <w:r w:rsidRPr="008C4EED">
        <w:br/>
        <w:t>Date</w:t>
      </w:r>
    </w:p>
    <w:p w:rsidR="004604DA" w:rsidRPr="008C4EED" w:rsidRDefault="004604DA" w:rsidP="004604DA">
      <w:pPr>
        <w:spacing w:line="360" w:lineRule="auto"/>
      </w:pPr>
    </w:p>
    <w:p w:rsidR="006B5C6F" w:rsidRDefault="006B5C6F"/>
    <w:sectPr w:rsidR="006B5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4D0" w:rsidRDefault="004924D0" w:rsidP="004604DA">
      <w:r>
        <w:separator/>
      </w:r>
    </w:p>
  </w:endnote>
  <w:endnote w:type="continuationSeparator" w:id="0">
    <w:p w:rsidR="004924D0" w:rsidRDefault="004924D0" w:rsidP="004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34977"/>
      <w:docPartObj>
        <w:docPartGallery w:val="Page Numbers (Bottom of Page)"/>
        <w:docPartUnique/>
      </w:docPartObj>
    </w:sdtPr>
    <w:sdtEndPr>
      <w:rPr>
        <w:noProof/>
      </w:rPr>
    </w:sdtEndPr>
    <w:sdtContent>
      <w:p w:rsidR="008703E0" w:rsidRDefault="008703E0" w:rsidP="004604DA">
        <w:pPr>
          <w:pStyle w:val="Footer"/>
        </w:pPr>
        <w:r>
          <w:rPr>
            <w:lang w:val="en-US"/>
          </w:rPr>
          <w:t xml:space="preserve">Approved </w:t>
        </w:r>
        <w:r w:rsidR="002C3856">
          <w:rPr>
            <w:lang w:val="en-US"/>
          </w:rPr>
          <w:t>Feb</w:t>
        </w:r>
        <w:r>
          <w:rPr>
            <w:lang w:val="en-US"/>
          </w:rPr>
          <w:t xml:space="preserve"> 202</w:t>
        </w:r>
        <w:r w:rsidR="002C3856">
          <w:rPr>
            <w:lang w:val="en-US"/>
          </w:rPr>
          <w:t>1</w:t>
        </w:r>
        <w:r>
          <w:rPr>
            <w:lang w:val="en-US"/>
          </w:rPr>
          <w:t xml:space="preserve">               </w:t>
        </w:r>
        <w:r>
          <w:rPr>
            <w:lang w:val="en-US"/>
          </w:rPr>
          <w:tab/>
        </w:r>
        <w:r>
          <w:rPr>
            <w:lang w:val="en-US"/>
          </w:rPr>
          <w:tab/>
        </w:r>
        <w:r>
          <w:fldChar w:fldCharType="begin"/>
        </w:r>
        <w:r>
          <w:instrText xml:space="preserve"> PAGE   \* MERGEFORMAT </w:instrText>
        </w:r>
        <w:r>
          <w:fldChar w:fldCharType="separate"/>
        </w:r>
        <w:r>
          <w:rPr>
            <w:noProof/>
          </w:rPr>
          <w:t>53</w:t>
        </w:r>
        <w:r>
          <w:rPr>
            <w:noProof/>
          </w:rPr>
          <w:fldChar w:fldCharType="end"/>
        </w:r>
      </w:p>
    </w:sdtContent>
  </w:sdt>
  <w:p w:rsidR="008703E0" w:rsidRPr="00C15054" w:rsidRDefault="008703E0" w:rsidP="004604DA">
    <w:pPr>
      <w:pStyle w:val="Footer"/>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703E0" w:rsidTr="004604DA">
      <w:tc>
        <w:tcPr>
          <w:tcW w:w="3120" w:type="dxa"/>
        </w:tcPr>
        <w:p w:rsidR="008703E0" w:rsidRDefault="008703E0" w:rsidP="004604DA">
          <w:pPr>
            <w:pStyle w:val="Header"/>
            <w:ind w:left="-115"/>
          </w:pPr>
        </w:p>
      </w:tc>
      <w:tc>
        <w:tcPr>
          <w:tcW w:w="3120" w:type="dxa"/>
        </w:tcPr>
        <w:p w:rsidR="008703E0" w:rsidRDefault="008703E0" w:rsidP="004604DA">
          <w:pPr>
            <w:pStyle w:val="Header"/>
            <w:jc w:val="center"/>
          </w:pPr>
        </w:p>
      </w:tc>
      <w:tc>
        <w:tcPr>
          <w:tcW w:w="3120" w:type="dxa"/>
        </w:tcPr>
        <w:p w:rsidR="008703E0" w:rsidRDefault="008703E0" w:rsidP="004604DA">
          <w:pPr>
            <w:pStyle w:val="Header"/>
            <w:ind w:right="-115"/>
            <w:jc w:val="right"/>
          </w:pPr>
        </w:p>
      </w:tc>
    </w:tr>
  </w:tbl>
  <w:p w:rsidR="008703E0" w:rsidRDefault="008703E0" w:rsidP="0046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4D0" w:rsidRDefault="004924D0" w:rsidP="004604DA">
      <w:r>
        <w:separator/>
      </w:r>
    </w:p>
  </w:footnote>
  <w:footnote w:type="continuationSeparator" w:id="0">
    <w:p w:rsidR="004924D0" w:rsidRDefault="004924D0" w:rsidP="004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703E0" w:rsidTr="004604DA">
      <w:tc>
        <w:tcPr>
          <w:tcW w:w="3120" w:type="dxa"/>
        </w:tcPr>
        <w:p w:rsidR="008703E0" w:rsidRDefault="008703E0" w:rsidP="004604DA">
          <w:pPr>
            <w:pStyle w:val="Header"/>
            <w:ind w:left="-115"/>
          </w:pPr>
        </w:p>
      </w:tc>
      <w:tc>
        <w:tcPr>
          <w:tcW w:w="3120" w:type="dxa"/>
        </w:tcPr>
        <w:p w:rsidR="008703E0" w:rsidRDefault="008703E0" w:rsidP="004604DA">
          <w:pPr>
            <w:pStyle w:val="Header"/>
            <w:jc w:val="center"/>
          </w:pPr>
        </w:p>
      </w:tc>
      <w:tc>
        <w:tcPr>
          <w:tcW w:w="3120" w:type="dxa"/>
        </w:tcPr>
        <w:p w:rsidR="008703E0" w:rsidRDefault="008703E0" w:rsidP="004604DA">
          <w:pPr>
            <w:pStyle w:val="Header"/>
            <w:ind w:right="-115"/>
            <w:jc w:val="right"/>
          </w:pPr>
        </w:p>
      </w:tc>
    </w:tr>
  </w:tbl>
  <w:p w:rsidR="008703E0" w:rsidRDefault="008703E0" w:rsidP="00460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703E0" w:rsidTr="004604DA">
      <w:tc>
        <w:tcPr>
          <w:tcW w:w="3120" w:type="dxa"/>
        </w:tcPr>
        <w:p w:rsidR="008703E0" w:rsidRDefault="008703E0" w:rsidP="004604DA">
          <w:pPr>
            <w:pStyle w:val="Header"/>
            <w:ind w:left="-115"/>
          </w:pPr>
        </w:p>
      </w:tc>
      <w:tc>
        <w:tcPr>
          <w:tcW w:w="3120" w:type="dxa"/>
        </w:tcPr>
        <w:p w:rsidR="008703E0" w:rsidRDefault="008703E0" w:rsidP="004604DA">
          <w:pPr>
            <w:pStyle w:val="Header"/>
            <w:jc w:val="center"/>
          </w:pPr>
        </w:p>
      </w:tc>
      <w:tc>
        <w:tcPr>
          <w:tcW w:w="3120" w:type="dxa"/>
        </w:tcPr>
        <w:p w:rsidR="008703E0" w:rsidRDefault="008703E0" w:rsidP="004604DA">
          <w:pPr>
            <w:pStyle w:val="Header"/>
            <w:ind w:right="-115"/>
            <w:jc w:val="right"/>
          </w:pPr>
        </w:p>
      </w:tc>
    </w:tr>
  </w:tbl>
  <w:p w:rsidR="008703E0" w:rsidRDefault="008703E0" w:rsidP="004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0026D26"/>
    <w:lvl w:ilvl="0">
      <w:start w:val="1"/>
      <w:numFmt w:val="bullet"/>
      <w:pStyle w:val="ListBullet2"/>
      <w:lvlText w:val=""/>
      <w:lvlJc w:val="left"/>
      <w:pPr>
        <w:tabs>
          <w:tab w:val="num" w:pos="1530"/>
        </w:tabs>
        <w:ind w:left="1530" w:hanging="360"/>
      </w:pPr>
      <w:rPr>
        <w:rFonts w:ascii="Symbol" w:hAnsi="Symbol" w:hint="default"/>
      </w:rPr>
    </w:lvl>
  </w:abstractNum>
  <w:abstractNum w:abstractNumId="1" w15:restartNumberingAfterBreak="0">
    <w:nsid w:val="FFFFFF88"/>
    <w:multiLevelType w:val="multilevel"/>
    <w:tmpl w:val="BFAA78FA"/>
    <w:lvl w:ilvl="0">
      <w:start w:val="1"/>
      <w:numFmt w:val="decimal"/>
      <w:pStyle w:val="ListNumber"/>
      <w:lvlText w:val="%1."/>
      <w:lvlJc w:val="left"/>
      <w:pPr>
        <w:tabs>
          <w:tab w:val="num" w:pos="720"/>
        </w:tabs>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FFFFFF89"/>
    <w:multiLevelType w:val="singleLevel"/>
    <w:tmpl w:val="A49A23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4277CE"/>
    <w:multiLevelType w:val="hybridMultilevel"/>
    <w:tmpl w:val="D396E3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1F5976"/>
    <w:multiLevelType w:val="multilevel"/>
    <w:tmpl w:val="8B9A2340"/>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8957FB"/>
    <w:multiLevelType w:val="hybridMultilevel"/>
    <w:tmpl w:val="AC9C4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60749B"/>
    <w:multiLevelType w:val="hybridMultilevel"/>
    <w:tmpl w:val="3DD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27F12"/>
    <w:multiLevelType w:val="hybridMultilevel"/>
    <w:tmpl w:val="2580E44A"/>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AFC1F3C"/>
    <w:multiLevelType w:val="hybridMultilevel"/>
    <w:tmpl w:val="92ECE810"/>
    <w:lvl w:ilvl="0" w:tplc="FC46D4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816F4"/>
    <w:multiLevelType w:val="hybridMultilevel"/>
    <w:tmpl w:val="D8FC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B5318"/>
    <w:multiLevelType w:val="hybridMultilevel"/>
    <w:tmpl w:val="0542F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FF0C41"/>
    <w:multiLevelType w:val="hybridMultilevel"/>
    <w:tmpl w:val="818406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D93061"/>
    <w:multiLevelType w:val="hybridMultilevel"/>
    <w:tmpl w:val="55B8C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C00AB4"/>
    <w:multiLevelType w:val="hybridMultilevel"/>
    <w:tmpl w:val="A1CA3B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14D28"/>
    <w:multiLevelType w:val="multilevel"/>
    <w:tmpl w:val="BDDE8EA4"/>
    <w:lvl w:ilvl="0">
      <w:start w:val="1"/>
      <w:numFmt w:val="decimal"/>
      <w:lvlText w:val="%1."/>
      <w:lvlJc w:val="left"/>
      <w:pPr>
        <w:tabs>
          <w:tab w:val="num" w:pos="720"/>
        </w:tabs>
        <w:ind w:left="720" w:hanging="360"/>
      </w:pPr>
      <w:rPr>
        <w:rFonts w:ascii="Garamond" w:eastAsia="Times New Roman" w:hAnsi="Garamond"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EF56798"/>
    <w:multiLevelType w:val="multilevel"/>
    <w:tmpl w:val="F91A169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15:restartNumberingAfterBreak="0">
    <w:nsid w:val="21557048"/>
    <w:multiLevelType w:val="hybridMultilevel"/>
    <w:tmpl w:val="EA0A2EA8"/>
    <w:lvl w:ilvl="0" w:tplc="4FC4A126">
      <w:start w:val="2"/>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C957BA4"/>
    <w:multiLevelType w:val="hybridMultilevel"/>
    <w:tmpl w:val="3050FA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D742FC"/>
    <w:multiLevelType w:val="hybridMultilevel"/>
    <w:tmpl w:val="2A542720"/>
    <w:lvl w:ilvl="0" w:tplc="8AE4CC68">
      <w:start w:val="1"/>
      <w:numFmt w:val="decimal"/>
      <w:lvlText w:val="%1."/>
      <w:lvlJc w:val="left"/>
      <w:pPr>
        <w:ind w:left="720" w:hanging="360"/>
      </w:pPr>
      <w:rPr>
        <w:rFonts w:hint="default"/>
        <w:color w:val="4D4A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1288B"/>
    <w:multiLevelType w:val="hybridMultilevel"/>
    <w:tmpl w:val="80CEF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C7438"/>
    <w:multiLevelType w:val="hybridMultilevel"/>
    <w:tmpl w:val="B2E44D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0E52F2"/>
    <w:multiLevelType w:val="hybridMultilevel"/>
    <w:tmpl w:val="BA5E4978"/>
    <w:lvl w:ilvl="0" w:tplc="6128B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35B5B"/>
    <w:multiLevelType w:val="hybridMultilevel"/>
    <w:tmpl w:val="0F520D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625C11"/>
    <w:multiLevelType w:val="hybridMultilevel"/>
    <w:tmpl w:val="79202F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2008AA"/>
    <w:multiLevelType w:val="hybridMultilevel"/>
    <w:tmpl w:val="67083BBC"/>
    <w:lvl w:ilvl="0" w:tplc="1B0C17C0">
      <w:start w:val="1"/>
      <w:numFmt w:val="low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7677CD"/>
    <w:multiLevelType w:val="multilevel"/>
    <w:tmpl w:val="BDDE8EA4"/>
    <w:lvl w:ilvl="0">
      <w:start w:val="1"/>
      <w:numFmt w:val="decimal"/>
      <w:lvlText w:val="%1."/>
      <w:lvlJc w:val="left"/>
      <w:pPr>
        <w:tabs>
          <w:tab w:val="num" w:pos="720"/>
        </w:tabs>
        <w:ind w:left="720" w:hanging="360"/>
      </w:pPr>
      <w:rPr>
        <w:rFonts w:ascii="Garamond" w:eastAsia="Times New Roman" w:hAnsi="Garamond"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907B11"/>
    <w:multiLevelType w:val="hybridMultilevel"/>
    <w:tmpl w:val="3B52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31A58"/>
    <w:multiLevelType w:val="hybridMultilevel"/>
    <w:tmpl w:val="9D78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332C35"/>
    <w:multiLevelType w:val="hybridMultilevel"/>
    <w:tmpl w:val="3BFC879A"/>
    <w:lvl w:ilvl="0" w:tplc="806E6B18">
      <w:start w:val="1"/>
      <w:numFmt w:val="decimal"/>
      <w:lvlText w:val="%1."/>
      <w:lvlJc w:val="left"/>
      <w:pPr>
        <w:ind w:left="720" w:hanging="360"/>
      </w:pPr>
    </w:lvl>
    <w:lvl w:ilvl="1" w:tplc="FAC036AE">
      <w:start w:val="1"/>
      <w:numFmt w:val="lowerLetter"/>
      <w:lvlText w:val="%2."/>
      <w:lvlJc w:val="left"/>
      <w:pPr>
        <w:ind w:left="1440" w:hanging="360"/>
      </w:pPr>
    </w:lvl>
    <w:lvl w:ilvl="2" w:tplc="FAC63BD4">
      <w:start w:val="1"/>
      <w:numFmt w:val="lowerRoman"/>
      <w:lvlText w:val="%3."/>
      <w:lvlJc w:val="right"/>
      <w:pPr>
        <w:ind w:left="2160" w:hanging="180"/>
      </w:pPr>
    </w:lvl>
    <w:lvl w:ilvl="3" w:tplc="986C0C48">
      <w:start w:val="1"/>
      <w:numFmt w:val="decimal"/>
      <w:lvlText w:val="%4."/>
      <w:lvlJc w:val="left"/>
      <w:pPr>
        <w:ind w:left="2880" w:hanging="360"/>
      </w:pPr>
    </w:lvl>
    <w:lvl w:ilvl="4" w:tplc="67360F8E">
      <w:start w:val="1"/>
      <w:numFmt w:val="lowerLetter"/>
      <w:lvlText w:val="%5."/>
      <w:lvlJc w:val="left"/>
      <w:pPr>
        <w:ind w:left="3600" w:hanging="360"/>
      </w:pPr>
    </w:lvl>
    <w:lvl w:ilvl="5" w:tplc="1BF4C1F8">
      <w:start w:val="1"/>
      <w:numFmt w:val="lowerRoman"/>
      <w:lvlText w:val="%6."/>
      <w:lvlJc w:val="right"/>
      <w:pPr>
        <w:ind w:left="4320" w:hanging="180"/>
      </w:pPr>
    </w:lvl>
    <w:lvl w:ilvl="6" w:tplc="F48C3084">
      <w:start w:val="1"/>
      <w:numFmt w:val="decimal"/>
      <w:lvlText w:val="%7."/>
      <w:lvlJc w:val="left"/>
      <w:pPr>
        <w:ind w:left="5040" w:hanging="360"/>
      </w:pPr>
    </w:lvl>
    <w:lvl w:ilvl="7" w:tplc="A956DB8E">
      <w:start w:val="1"/>
      <w:numFmt w:val="lowerLetter"/>
      <w:lvlText w:val="%8."/>
      <w:lvlJc w:val="left"/>
      <w:pPr>
        <w:ind w:left="5760" w:hanging="360"/>
      </w:pPr>
    </w:lvl>
    <w:lvl w:ilvl="8" w:tplc="8C4CEA16">
      <w:start w:val="1"/>
      <w:numFmt w:val="lowerRoman"/>
      <w:lvlText w:val="%9."/>
      <w:lvlJc w:val="right"/>
      <w:pPr>
        <w:ind w:left="6480" w:hanging="180"/>
      </w:pPr>
    </w:lvl>
  </w:abstractNum>
  <w:abstractNum w:abstractNumId="29" w15:restartNumberingAfterBreak="0">
    <w:nsid w:val="5A1B09E0"/>
    <w:multiLevelType w:val="hybridMultilevel"/>
    <w:tmpl w:val="92ECE810"/>
    <w:lvl w:ilvl="0" w:tplc="FC46D4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D4F9B"/>
    <w:multiLevelType w:val="hybridMultilevel"/>
    <w:tmpl w:val="764E1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9451A"/>
    <w:multiLevelType w:val="hybridMultilevel"/>
    <w:tmpl w:val="3718FB1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1EC712E"/>
    <w:multiLevelType w:val="hybridMultilevel"/>
    <w:tmpl w:val="04C8D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44614F"/>
    <w:multiLevelType w:val="hybridMultilevel"/>
    <w:tmpl w:val="2318B8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F3544A"/>
    <w:multiLevelType w:val="hybridMultilevel"/>
    <w:tmpl w:val="BD366B0A"/>
    <w:lvl w:ilvl="0" w:tplc="DC263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F2D80"/>
    <w:multiLevelType w:val="hybridMultilevel"/>
    <w:tmpl w:val="5900F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950410"/>
    <w:multiLevelType w:val="hybridMultilevel"/>
    <w:tmpl w:val="3DF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C0D0D"/>
    <w:multiLevelType w:val="hybridMultilevel"/>
    <w:tmpl w:val="092666DE"/>
    <w:lvl w:ilvl="0" w:tplc="9CF0286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80119"/>
    <w:multiLevelType w:val="hybridMultilevel"/>
    <w:tmpl w:val="00947F70"/>
    <w:lvl w:ilvl="0" w:tplc="86BA0AFE">
      <w:start w:val="1"/>
      <w:numFmt w:val="decimal"/>
      <w:lvlText w:val="%1."/>
      <w:lvlJc w:val="left"/>
      <w:pPr>
        <w:ind w:left="1080" w:hanging="360"/>
      </w:pPr>
      <w:rPr>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85778A"/>
    <w:multiLevelType w:val="hybridMultilevel"/>
    <w:tmpl w:val="F110AC36"/>
    <w:lvl w:ilvl="0" w:tplc="22B034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7277B"/>
    <w:multiLevelType w:val="hybridMultilevel"/>
    <w:tmpl w:val="BF34C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065B5F"/>
    <w:multiLevelType w:val="hybridMultilevel"/>
    <w:tmpl w:val="096E3D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8"/>
  </w:num>
  <w:num w:numId="2">
    <w:abstractNumId w:val="7"/>
  </w:num>
  <w:num w:numId="3">
    <w:abstractNumId w:val="24"/>
  </w:num>
  <w:num w:numId="4">
    <w:abstractNumId w:val="13"/>
  </w:num>
  <w:num w:numId="5">
    <w:abstractNumId w:val="36"/>
  </w:num>
  <w:num w:numId="6">
    <w:abstractNumId w:val="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39"/>
  </w:num>
  <w:num w:numId="18">
    <w:abstractNumId w:val="34"/>
  </w:num>
  <w:num w:numId="19">
    <w:abstractNumId w:val="16"/>
  </w:num>
  <w:num w:numId="20">
    <w:abstractNumId w:val="29"/>
  </w:num>
  <w:num w:numId="21">
    <w:abstractNumId w:val="8"/>
  </w:num>
  <w:num w:numId="22">
    <w:abstractNumId w:val="31"/>
  </w:num>
  <w:num w:numId="23">
    <w:abstractNumId w:val="5"/>
  </w:num>
  <w:num w:numId="24">
    <w:abstractNumId w:val="17"/>
  </w:num>
  <w:num w:numId="25">
    <w:abstractNumId w:val="11"/>
  </w:num>
  <w:num w:numId="26">
    <w:abstractNumId w:val="35"/>
  </w:num>
  <w:num w:numId="27">
    <w:abstractNumId w:val="37"/>
  </w:num>
  <w:num w:numId="28">
    <w:abstractNumId w:val="3"/>
  </w:num>
  <w:num w:numId="29">
    <w:abstractNumId w:val="33"/>
  </w:num>
  <w:num w:numId="30">
    <w:abstractNumId w:val="41"/>
  </w:num>
  <w:num w:numId="31">
    <w:abstractNumId w:val="10"/>
  </w:num>
  <w:num w:numId="32">
    <w:abstractNumId w:val="21"/>
  </w:num>
  <w:num w:numId="33">
    <w:abstractNumId w:val="18"/>
  </w:num>
  <w:num w:numId="34">
    <w:abstractNumId w:val="23"/>
  </w:num>
  <w:num w:numId="35">
    <w:abstractNumId w:val="30"/>
  </w:num>
  <w:num w:numId="36">
    <w:abstractNumId w:val="19"/>
  </w:num>
  <w:num w:numId="37">
    <w:abstractNumId w:val="38"/>
  </w:num>
  <w:num w:numId="38">
    <w:abstractNumId w:val="27"/>
  </w:num>
  <w:num w:numId="39">
    <w:abstractNumId w:val="6"/>
  </w:num>
  <w:num w:numId="40">
    <w:abstractNumId w:val="40"/>
  </w:num>
  <w:num w:numId="41">
    <w:abstractNumId w:val="26"/>
  </w:num>
  <w:num w:numId="42">
    <w:abstractNumId w:val="1"/>
    <w:lvlOverride w:ilvl="0">
      <w:startOverride w:val="1"/>
    </w:lvlOverride>
  </w:num>
  <w:num w:numId="43">
    <w:abstractNumId w:val="20"/>
  </w:num>
  <w:num w:numId="44">
    <w:abstractNumId w:val="22"/>
  </w:num>
  <w:num w:numId="45">
    <w:abstractNumId w:val="25"/>
  </w:num>
  <w:num w:numId="46">
    <w:abstractNumId w:val="14"/>
  </w:num>
  <w:num w:numId="47">
    <w:abstractNumId w:val="4"/>
  </w:num>
  <w:num w:numId="48">
    <w:abstractNumId w:val="32"/>
  </w:num>
  <w:num w:numId="49">
    <w:abstractNumId w:val="1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DA"/>
    <w:rsid w:val="00003E75"/>
    <w:rsid w:val="00014D6B"/>
    <w:rsid w:val="0003355C"/>
    <w:rsid w:val="0005626B"/>
    <w:rsid w:val="000756F3"/>
    <w:rsid w:val="0009647C"/>
    <w:rsid w:val="000B3A67"/>
    <w:rsid w:val="001A709C"/>
    <w:rsid w:val="001B48FE"/>
    <w:rsid w:val="001C73C6"/>
    <w:rsid w:val="001F6B23"/>
    <w:rsid w:val="00216E06"/>
    <w:rsid w:val="0025561E"/>
    <w:rsid w:val="002A105B"/>
    <w:rsid w:val="002A4BAF"/>
    <w:rsid w:val="002C3856"/>
    <w:rsid w:val="002C5ACF"/>
    <w:rsid w:val="002E4E82"/>
    <w:rsid w:val="00300081"/>
    <w:rsid w:val="0030361F"/>
    <w:rsid w:val="003072B2"/>
    <w:rsid w:val="00314F3C"/>
    <w:rsid w:val="00327C6F"/>
    <w:rsid w:val="00330FC9"/>
    <w:rsid w:val="003357B0"/>
    <w:rsid w:val="00344E56"/>
    <w:rsid w:val="0038282F"/>
    <w:rsid w:val="00382E38"/>
    <w:rsid w:val="003859F2"/>
    <w:rsid w:val="00390191"/>
    <w:rsid w:val="003A27AE"/>
    <w:rsid w:val="004530B2"/>
    <w:rsid w:val="004604DA"/>
    <w:rsid w:val="004924D0"/>
    <w:rsid w:val="004A1666"/>
    <w:rsid w:val="00515793"/>
    <w:rsid w:val="00521220"/>
    <w:rsid w:val="00540E34"/>
    <w:rsid w:val="00581F5A"/>
    <w:rsid w:val="005826EF"/>
    <w:rsid w:val="0058630C"/>
    <w:rsid w:val="00624C50"/>
    <w:rsid w:val="0067564F"/>
    <w:rsid w:val="00694C43"/>
    <w:rsid w:val="006B35F5"/>
    <w:rsid w:val="006B5C6F"/>
    <w:rsid w:val="006D501A"/>
    <w:rsid w:val="00750AC0"/>
    <w:rsid w:val="007639CF"/>
    <w:rsid w:val="007E76F3"/>
    <w:rsid w:val="008006EF"/>
    <w:rsid w:val="00804F48"/>
    <w:rsid w:val="008051E5"/>
    <w:rsid w:val="008137E2"/>
    <w:rsid w:val="00841FC8"/>
    <w:rsid w:val="008703E0"/>
    <w:rsid w:val="008902A9"/>
    <w:rsid w:val="008D3A79"/>
    <w:rsid w:val="00933DAC"/>
    <w:rsid w:val="00937A5E"/>
    <w:rsid w:val="00960BB1"/>
    <w:rsid w:val="00977ABF"/>
    <w:rsid w:val="00982044"/>
    <w:rsid w:val="009871A6"/>
    <w:rsid w:val="009902AC"/>
    <w:rsid w:val="009A2AD2"/>
    <w:rsid w:val="009B5FB0"/>
    <w:rsid w:val="009E6840"/>
    <w:rsid w:val="009E7F60"/>
    <w:rsid w:val="00A057BB"/>
    <w:rsid w:val="00A07EEC"/>
    <w:rsid w:val="00A95A26"/>
    <w:rsid w:val="00AC1B44"/>
    <w:rsid w:val="00B1580B"/>
    <w:rsid w:val="00B42C3B"/>
    <w:rsid w:val="00B4720D"/>
    <w:rsid w:val="00B53641"/>
    <w:rsid w:val="00BF41D6"/>
    <w:rsid w:val="00BF4C46"/>
    <w:rsid w:val="00C37382"/>
    <w:rsid w:val="00C6287F"/>
    <w:rsid w:val="00C93D1C"/>
    <w:rsid w:val="00CB7BB9"/>
    <w:rsid w:val="00D27BD0"/>
    <w:rsid w:val="00D3511A"/>
    <w:rsid w:val="00D87721"/>
    <w:rsid w:val="00D91271"/>
    <w:rsid w:val="00DB4AA1"/>
    <w:rsid w:val="00DD5AF6"/>
    <w:rsid w:val="00DF07A1"/>
    <w:rsid w:val="00E17C86"/>
    <w:rsid w:val="00E42603"/>
    <w:rsid w:val="00E57422"/>
    <w:rsid w:val="00E91C79"/>
    <w:rsid w:val="00ED4F4D"/>
    <w:rsid w:val="00EF767B"/>
    <w:rsid w:val="00F14325"/>
    <w:rsid w:val="00F603BA"/>
    <w:rsid w:val="00F60D6A"/>
    <w:rsid w:val="00F73157"/>
    <w:rsid w:val="00F8378E"/>
    <w:rsid w:val="00F9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2877"/>
  <w15:chartTrackingRefBased/>
  <w15:docId w15:val="{6589558E-995C-4D60-9853-44E02F8C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DA"/>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4604DA"/>
    <w:pPr>
      <w:spacing w:after="240" w:line="360" w:lineRule="auto"/>
      <w:jc w:val="center"/>
      <w:outlineLvl w:val="0"/>
    </w:pPr>
    <w:rPr>
      <w:b/>
      <w:bCs/>
      <w:caps/>
      <w:kern w:val="32"/>
      <w:szCs w:val="32"/>
      <w:lang w:val="x-none" w:eastAsia="x-none"/>
    </w:rPr>
  </w:style>
  <w:style w:type="paragraph" w:styleId="Heading2">
    <w:name w:val="heading 2"/>
    <w:basedOn w:val="Normal"/>
    <w:next w:val="Normal"/>
    <w:link w:val="Heading2Char"/>
    <w:qFormat/>
    <w:rsid w:val="004604DA"/>
    <w:pPr>
      <w:keepNext/>
      <w:spacing w:after="120" w:line="360" w:lineRule="auto"/>
      <w:outlineLvl w:val="1"/>
    </w:pPr>
    <w:rPr>
      <w:b/>
      <w:bCs/>
      <w:iCs/>
      <w:szCs w:val="28"/>
      <w:lang w:val="x-none" w:eastAsia="x-none"/>
    </w:rPr>
  </w:style>
  <w:style w:type="paragraph" w:styleId="Heading3">
    <w:name w:val="heading 3"/>
    <w:basedOn w:val="Normal"/>
    <w:next w:val="Normal"/>
    <w:link w:val="Heading3Char"/>
    <w:qFormat/>
    <w:rsid w:val="004604DA"/>
    <w:pPr>
      <w:spacing w:after="240" w:line="360" w:lineRule="auto"/>
      <w:ind w:firstLine="720"/>
      <w:outlineLvl w:val="2"/>
    </w:pPr>
    <w:rPr>
      <w:b/>
      <w:lang w:val="x-none" w:eastAsia="x-none"/>
    </w:rPr>
  </w:style>
  <w:style w:type="paragraph" w:styleId="Heading4">
    <w:name w:val="heading 4"/>
    <w:basedOn w:val="Normal"/>
    <w:next w:val="Normal"/>
    <w:link w:val="Heading4Char"/>
    <w:qFormat/>
    <w:rsid w:val="004604DA"/>
    <w:pPr>
      <w:keepNext/>
      <w:spacing w:after="240" w:line="360" w:lineRule="auto"/>
      <w:ind w:left="720"/>
      <w:outlineLvl w:val="3"/>
    </w:pPr>
    <w:rPr>
      <w:b/>
      <w:i/>
      <w:szCs w:val="20"/>
      <w:lang w:val="x-none" w:eastAsia="x-none"/>
    </w:rPr>
  </w:style>
  <w:style w:type="paragraph" w:styleId="Heading5">
    <w:name w:val="heading 5"/>
    <w:basedOn w:val="Normal"/>
    <w:next w:val="Normal"/>
    <w:link w:val="Heading5Char"/>
    <w:unhideWhenUsed/>
    <w:qFormat/>
    <w:rsid w:val="004604DA"/>
    <w:pPr>
      <w:spacing w:line="360" w:lineRule="auto"/>
      <w:ind w:left="720"/>
      <w:outlineLvl w:val="4"/>
    </w:pPr>
    <w:rPr>
      <w:bCs/>
      <w:i/>
      <w:iCs/>
      <w:szCs w:val="26"/>
    </w:rPr>
  </w:style>
  <w:style w:type="paragraph" w:styleId="Heading6">
    <w:name w:val="heading 6"/>
    <w:basedOn w:val="Normal"/>
    <w:next w:val="Normal"/>
    <w:link w:val="Heading6Char"/>
    <w:rsid w:val="004604DA"/>
    <w:pPr>
      <w:widowControl w:val="0"/>
      <w:autoSpaceDE w:val="0"/>
      <w:autoSpaceDN w:val="0"/>
      <w:adjustRightInd w:val="0"/>
      <w:spacing w:before="240" w:after="60"/>
      <w:outlineLvl w:val="5"/>
    </w:pPr>
    <w:rPr>
      <w:b/>
      <w:bCs/>
      <w:sz w:val="20"/>
      <w:szCs w:val="20"/>
      <w:lang w:val="x-none" w:eastAsia="x-none"/>
    </w:rPr>
  </w:style>
  <w:style w:type="paragraph" w:styleId="Heading7">
    <w:name w:val="heading 7"/>
    <w:basedOn w:val="Normal"/>
    <w:next w:val="Normal"/>
    <w:link w:val="Heading7Char"/>
    <w:rsid w:val="004604DA"/>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4DA"/>
    <w:rPr>
      <w:rFonts w:ascii="Garamond" w:eastAsia="Times New Roman" w:hAnsi="Garamond" w:cs="Times New Roman"/>
      <w:b/>
      <w:bCs/>
      <w:caps/>
      <w:kern w:val="32"/>
      <w:sz w:val="24"/>
      <w:szCs w:val="32"/>
      <w:lang w:val="x-none" w:eastAsia="x-none"/>
    </w:rPr>
  </w:style>
  <w:style w:type="character" w:customStyle="1" w:styleId="Heading2Char">
    <w:name w:val="Heading 2 Char"/>
    <w:basedOn w:val="DefaultParagraphFont"/>
    <w:link w:val="Heading2"/>
    <w:rsid w:val="004604DA"/>
    <w:rPr>
      <w:rFonts w:ascii="Garamond" w:eastAsia="Times New Roman" w:hAnsi="Garamond" w:cs="Times New Roman"/>
      <w:b/>
      <w:bCs/>
      <w:iCs/>
      <w:sz w:val="24"/>
      <w:szCs w:val="28"/>
      <w:lang w:val="x-none" w:eastAsia="x-none"/>
    </w:rPr>
  </w:style>
  <w:style w:type="character" w:customStyle="1" w:styleId="Heading3Char">
    <w:name w:val="Heading 3 Char"/>
    <w:basedOn w:val="DefaultParagraphFont"/>
    <w:link w:val="Heading3"/>
    <w:rsid w:val="004604DA"/>
    <w:rPr>
      <w:rFonts w:ascii="Garamond" w:eastAsia="Times New Roman" w:hAnsi="Garamond" w:cs="Times New Roman"/>
      <w:b/>
      <w:sz w:val="24"/>
      <w:szCs w:val="24"/>
      <w:lang w:val="x-none" w:eastAsia="x-none"/>
    </w:rPr>
  </w:style>
  <w:style w:type="character" w:customStyle="1" w:styleId="Heading4Char">
    <w:name w:val="Heading 4 Char"/>
    <w:basedOn w:val="DefaultParagraphFont"/>
    <w:link w:val="Heading4"/>
    <w:rsid w:val="004604DA"/>
    <w:rPr>
      <w:rFonts w:ascii="Garamond" w:eastAsia="Times New Roman" w:hAnsi="Garamond" w:cs="Times New Roman"/>
      <w:b/>
      <w:i/>
      <w:sz w:val="24"/>
      <w:szCs w:val="20"/>
      <w:lang w:val="x-none" w:eastAsia="x-none"/>
    </w:rPr>
  </w:style>
  <w:style w:type="character" w:customStyle="1" w:styleId="Heading5Char">
    <w:name w:val="Heading 5 Char"/>
    <w:basedOn w:val="DefaultParagraphFont"/>
    <w:link w:val="Heading5"/>
    <w:rsid w:val="004604DA"/>
    <w:rPr>
      <w:rFonts w:ascii="Garamond" w:eastAsia="Times New Roman" w:hAnsi="Garamond" w:cs="Times New Roman"/>
      <w:bCs/>
      <w:i/>
      <w:iCs/>
      <w:sz w:val="24"/>
      <w:szCs w:val="26"/>
    </w:rPr>
  </w:style>
  <w:style w:type="character" w:customStyle="1" w:styleId="Heading6Char">
    <w:name w:val="Heading 6 Char"/>
    <w:basedOn w:val="DefaultParagraphFont"/>
    <w:link w:val="Heading6"/>
    <w:rsid w:val="004604DA"/>
    <w:rPr>
      <w:rFonts w:ascii="Garamond" w:eastAsia="Times New Roman" w:hAnsi="Garamond" w:cs="Times New Roman"/>
      <w:b/>
      <w:bCs/>
      <w:sz w:val="20"/>
      <w:szCs w:val="20"/>
      <w:lang w:val="x-none" w:eastAsia="x-none"/>
    </w:rPr>
  </w:style>
  <w:style w:type="character" w:customStyle="1" w:styleId="Heading7Char">
    <w:name w:val="Heading 7 Char"/>
    <w:basedOn w:val="DefaultParagraphFont"/>
    <w:link w:val="Heading7"/>
    <w:rsid w:val="004604DA"/>
    <w:rPr>
      <w:rFonts w:ascii="Garamond" w:eastAsia="Times New Roman" w:hAnsi="Garamond" w:cs="Times New Roman"/>
      <w:sz w:val="24"/>
      <w:szCs w:val="24"/>
      <w:lang w:val="x-none" w:eastAsia="x-none"/>
    </w:rPr>
  </w:style>
  <w:style w:type="character" w:styleId="Hyperlink">
    <w:name w:val="Hyperlink"/>
    <w:uiPriority w:val="99"/>
    <w:rsid w:val="004604DA"/>
    <w:rPr>
      <w:color w:val="FF3300"/>
      <w:u w:val="single"/>
    </w:rPr>
  </w:style>
  <w:style w:type="paragraph" w:styleId="NormalWeb">
    <w:name w:val="Normal (Web)"/>
    <w:basedOn w:val="Normal"/>
    <w:uiPriority w:val="99"/>
    <w:rsid w:val="004604DA"/>
    <w:pPr>
      <w:spacing w:before="100" w:beforeAutospacing="1" w:after="100" w:afterAutospacing="1"/>
    </w:pPr>
    <w:rPr>
      <w:color w:val="0000FF"/>
    </w:rPr>
  </w:style>
  <w:style w:type="character" w:styleId="Strong">
    <w:name w:val="Strong"/>
    <w:uiPriority w:val="22"/>
    <w:qFormat/>
    <w:rsid w:val="004604DA"/>
    <w:rPr>
      <w:b/>
      <w:bCs/>
    </w:rPr>
  </w:style>
  <w:style w:type="paragraph" w:styleId="Footer">
    <w:name w:val="footer"/>
    <w:basedOn w:val="Normal"/>
    <w:link w:val="FooterChar"/>
    <w:uiPriority w:val="99"/>
    <w:rsid w:val="004604DA"/>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4604DA"/>
    <w:rPr>
      <w:rFonts w:ascii="Garamond" w:eastAsia="Times New Roman" w:hAnsi="Garamond" w:cs="Times New Roman"/>
      <w:sz w:val="20"/>
      <w:szCs w:val="20"/>
      <w:lang w:val="x-none" w:eastAsia="x-none"/>
    </w:rPr>
  </w:style>
  <w:style w:type="character" w:styleId="PageNumber">
    <w:name w:val="page number"/>
    <w:basedOn w:val="DefaultParagraphFont"/>
    <w:rsid w:val="004604DA"/>
  </w:style>
  <w:style w:type="character" w:styleId="CommentReference">
    <w:name w:val="annotation reference"/>
    <w:uiPriority w:val="99"/>
    <w:semiHidden/>
    <w:unhideWhenUsed/>
    <w:rsid w:val="004604DA"/>
    <w:rPr>
      <w:sz w:val="16"/>
      <w:szCs w:val="16"/>
    </w:rPr>
  </w:style>
  <w:style w:type="paragraph" w:styleId="CommentText">
    <w:name w:val="annotation text"/>
    <w:basedOn w:val="Normal"/>
    <w:link w:val="CommentTextChar"/>
    <w:uiPriority w:val="99"/>
    <w:semiHidden/>
    <w:unhideWhenUsed/>
    <w:rsid w:val="004604DA"/>
    <w:rPr>
      <w:sz w:val="20"/>
      <w:szCs w:val="20"/>
      <w:lang w:val="x-none" w:eastAsia="x-none"/>
    </w:rPr>
  </w:style>
  <w:style w:type="character" w:customStyle="1" w:styleId="CommentTextChar">
    <w:name w:val="Comment Text Char"/>
    <w:basedOn w:val="DefaultParagraphFont"/>
    <w:link w:val="CommentText"/>
    <w:uiPriority w:val="99"/>
    <w:semiHidden/>
    <w:rsid w:val="004604DA"/>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604DA"/>
    <w:rPr>
      <w:b/>
      <w:bCs/>
    </w:rPr>
  </w:style>
  <w:style w:type="character" w:customStyle="1" w:styleId="CommentSubjectChar">
    <w:name w:val="Comment Subject Char"/>
    <w:basedOn w:val="CommentTextChar"/>
    <w:link w:val="CommentSubject"/>
    <w:uiPriority w:val="99"/>
    <w:semiHidden/>
    <w:rsid w:val="004604DA"/>
    <w:rPr>
      <w:rFonts w:ascii="Garamond" w:eastAsia="Times New Roman" w:hAnsi="Garamond" w:cs="Times New Roman"/>
      <w:b/>
      <w:bCs/>
      <w:sz w:val="20"/>
      <w:szCs w:val="20"/>
      <w:lang w:val="x-none" w:eastAsia="x-none"/>
    </w:rPr>
  </w:style>
  <w:style w:type="paragraph" w:styleId="BalloonText">
    <w:name w:val="Balloon Text"/>
    <w:basedOn w:val="Normal"/>
    <w:link w:val="BalloonTextChar"/>
    <w:uiPriority w:val="99"/>
    <w:semiHidden/>
    <w:unhideWhenUsed/>
    <w:rsid w:val="004604D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604DA"/>
    <w:rPr>
      <w:rFonts w:ascii="Tahoma" w:eastAsia="Times New Roman" w:hAnsi="Tahoma" w:cs="Times New Roman"/>
      <w:sz w:val="16"/>
      <w:szCs w:val="16"/>
      <w:lang w:val="x-none" w:eastAsia="x-none"/>
    </w:rPr>
  </w:style>
  <w:style w:type="paragraph" w:styleId="BodyText">
    <w:name w:val="Body Text"/>
    <w:basedOn w:val="Normal"/>
    <w:link w:val="BodyTextChar"/>
    <w:rsid w:val="004604DA"/>
    <w:rPr>
      <w:szCs w:val="20"/>
      <w:lang w:val="x-none" w:eastAsia="x-none"/>
    </w:rPr>
  </w:style>
  <w:style w:type="character" w:customStyle="1" w:styleId="BodyTextChar">
    <w:name w:val="Body Text Char"/>
    <w:basedOn w:val="DefaultParagraphFont"/>
    <w:link w:val="BodyText"/>
    <w:rsid w:val="004604DA"/>
    <w:rPr>
      <w:rFonts w:ascii="Garamond" w:eastAsia="Times New Roman" w:hAnsi="Garamond" w:cs="Times New Roman"/>
      <w:sz w:val="24"/>
      <w:szCs w:val="20"/>
      <w:lang w:val="x-none" w:eastAsia="x-none"/>
    </w:rPr>
  </w:style>
  <w:style w:type="paragraph" w:styleId="BodyTextIndent">
    <w:name w:val="Body Text Indent"/>
    <w:basedOn w:val="Normal"/>
    <w:link w:val="BodyTextIndentChar"/>
    <w:rsid w:val="004604DA"/>
    <w:pPr>
      <w:ind w:left="720"/>
    </w:pPr>
    <w:rPr>
      <w:szCs w:val="20"/>
      <w:lang w:val="x-none" w:eastAsia="x-none"/>
    </w:rPr>
  </w:style>
  <w:style w:type="character" w:customStyle="1" w:styleId="BodyTextIndentChar">
    <w:name w:val="Body Text Indent Char"/>
    <w:basedOn w:val="DefaultParagraphFont"/>
    <w:link w:val="BodyTextIndent"/>
    <w:rsid w:val="004604DA"/>
    <w:rPr>
      <w:rFonts w:ascii="Garamond" w:eastAsia="Times New Roman" w:hAnsi="Garamond" w:cs="Times New Roman"/>
      <w:sz w:val="24"/>
      <w:szCs w:val="20"/>
      <w:lang w:val="x-none" w:eastAsia="x-none"/>
    </w:rPr>
  </w:style>
  <w:style w:type="character" w:customStyle="1" w:styleId="EndnoteTextChar">
    <w:name w:val="Endnote Text Char"/>
    <w:link w:val="EndnoteText"/>
    <w:semiHidden/>
    <w:rsid w:val="004604DA"/>
    <w:rPr>
      <w:rFonts w:ascii="Times New Roman" w:eastAsia="Times New Roman" w:hAnsi="Times New Roman"/>
      <w:sz w:val="24"/>
      <w:szCs w:val="24"/>
    </w:rPr>
  </w:style>
  <w:style w:type="paragraph" w:styleId="EndnoteText">
    <w:name w:val="endnote text"/>
    <w:basedOn w:val="Normal"/>
    <w:next w:val="Normal"/>
    <w:link w:val="EndnoteTextChar"/>
    <w:semiHidden/>
    <w:rsid w:val="004604DA"/>
    <w:pPr>
      <w:widowControl w:val="0"/>
      <w:autoSpaceDE w:val="0"/>
      <w:autoSpaceDN w:val="0"/>
      <w:adjustRightInd w:val="0"/>
    </w:pPr>
    <w:rPr>
      <w:rFonts w:ascii="Times New Roman" w:hAnsi="Times New Roman" w:cstheme="minorBidi"/>
    </w:rPr>
  </w:style>
  <w:style w:type="character" w:customStyle="1" w:styleId="EndnoteTextChar1">
    <w:name w:val="Endnote Text Char1"/>
    <w:basedOn w:val="DefaultParagraphFont"/>
    <w:uiPriority w:val="99"/>
    <w:semiHidden/>
    <w:rsid w:val="004604DA"/>
    <w:rPr>
      <w:rFonts w:ascii="Garamond" w:eastAsia="Times New Roman" w:hAnsi="Garamond" w:cs="Times New Roman"/>
      <w:sz w:val="20"/>
      <w:szCs w:val="20"/>
    </w:rPr>
  </w:style>
  <w:style w:type="paragraph" w:styleId="List2">
    <w:name w:val="List 2"/>
    <w:basedOn w:val="Normal"/>
    <w:next w:val="Normal"/>
    <w:uiPriority w:val="2"/>
    <w:rsid w:val="004604DA"/>
    <w:pPr>
      <w:widowControl w:val="0"/>
      <w:autoSpaceDE w:val="0"/>
      <w:autoSpaceDN w:val="0"/>
      <w:adjustRightInd w:val="0"/>
    </w:pPr>
  </w:style>
  <w:style w:type="paragraph" w:styleId="Header">
    <w:name w:val="header"/>
    <w:basedOn w:val="Normal"/>
    <w:link w:val="HeaderChar"/>
    <w:rsid w:val="004604DA"/>
    <w:pPr>
      <w:tabs>
        <w:tab w:val="center" w:pos="4320"/>
        <w:tab w:val="right" w:pos="8640"/>
      </w:tabs>
    </w:pPr>
    <w:rPr>
      <w:lang w:val="x-none" w:eastAsia="x-none"/>
    </w:rPr>
  </w:style>
  <w:style w:type="character" w:customStyle="1" w:styleId="HeaderChar">
    <w:name w:val="Header Char"/>
    <w:basedOn w:val="DefaultParagraphFont"/>
    <w:link w:val="Header"/>
    <w:rsid w:val="004604DA"/>
    <w:rPr>
      <w:rFonts w:ascii="Garamond" w:eastAsia="Times New Roman" w:hAnsi="Garamond" w:cs="Times New Roman"/>
      <w:sz w:val="24"/>
      <w:szCs w:val="24"/>
      <w:lang w:val="x-none" w:eastAsia="x-none"/>
    </w:rPr>
  </w:style>
  <w:style w:type="paragraph" w:styleId="Title">
    <w:name w:val="Title"/>
    <w:link w:val="TitleChar"/>
    <w:qFormat/>
    <w:rsid w:val="004604DA"/>
    <w:pPr>
      <w:spacing w:after="0" w:line="240" w:lineRule="auto"/>
      <w:jc w:val="center"/>
    </w:pPr>
    <w:rPr>
      <w:rFonts w:ascii="Arial Black" w:eastAsia="Times New Roman" w:hAnsi="Arial Black" w:cs="Times New Roman"/>
      <w:color w:val="0000FF"/>
      <w:kern w:val="28"/>
      <w:sz w:val="144"/>
      <w:szCs w:val="144"/>
    </w:rPr>
  </w:style>
  <w:style w:type="character" w:customStyle="1" w:styleId="TitleChar">
    <w:name w:val="Title Char"/>
    <w:basedOn w:val="DefaultParagraphFont"/>
    <w:link w:val="Title"/>
    <w:rsid w:val="004604DA"/>
    <w:rPr>
      <w:rFonts w:ascii="Arial Black" w:eastAsia="Times New Roman" w:hAnsi="Arial Black" w:cs="Times New Roman"/>
      <w:color w:val="0000FF"/>
      <w:kern w:val="28"/>
      <w:sz w:val="144"/>
      <w:szCs w:val="144"/>
    </w:rPr>
  </w:style>
  <w:style w:type="paragraph" w:customStyle="1" w:styleId="sectind">
    <w:name w:val="sectind"/>
    <w:basedOn w:val="Normal"/>
    <w:rsid w:val="004604DA"/>
    <w:pPr>
      <w:autoSpaceDE w:val="0"/>
      <w:autoSpaceDN w:val="0"/>
      <w:spacing w:before="60" w:after="60"/>
      <w:ind w:firstLine="101"/>
      <w:jc w:val="both"/>
    </w:pPr>
    <w:rPr>
      <w:sz w:val="20"/>
      <w:szCs w:val="20"/>
    </w:rPr>
  </w:style>
  <w:style w:type="paragraph" w:customStyle="1" w:styleId="Default">
    <w:name w:val="Default"/>
    <w:rsid w:val="00460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4604DA"/>
    <w:pPr>
      <w:spacing w:after="0" w:line="240" w:lineRule="auto"/>
    </w:pPr>
    <w:rPr>
      <w:rFonts w:ascii="Garamond" w:eastAsia="Calibri" w:hAnsi="Garamond" w:cs="Times New Roman"/>
      <w:sz w:val="24"/>
    </w:rPr>
  </w:style>
  <w:style w:type="character" w:customStyle="1" w:styleId="NoSpacingChar">
    <w:name w:val="No Spacing Char"/>
    <w:link w:val="NoSpacing"/>
    <w:uiPriority w:val="1"/>
    <w:rsid w:val="004604DA"/>
    <w:rPr>
      <w:rFonts w:ascii="Garamond" w:eastAsia="Calibri" w:hAnsi="Garamond" w:cs="Times New Roman"/>
      <w:sz w:val="24"/>
    </w:rPr>
  </w:style>
  <w:style w:type="paragraph" w:customStyle="1" w:styleId="sectbi">
    <w:name w:val="sectbi"/>
    <w:basedOn w:val="Normal"/>
    <w:rsid w:val="004604DA"/>
    <w:pPr>
      <w:autoSpaceDE w:val="0"/>
      <w:autoSpaceDN w:val="0"/>
      <w:spacing w:before="60" w:after="60"/>
      <w:ind w:left="216"/>
      <w:jc w:val="both"/>
    </w:pPr>
    <w:rPr>
      <w:sz w:val="20"/>
      <w:szCs w:val="20"/>
    </w:rPr>
  </w:style>
  <w:style w:type="paragraph" w:customStyle="1" w:styleId="sectbi2">
    <w:name w:val="sectbi2"/>
    <w:basedOn w:val="Normal"/>
    <w:rsid w:val="004604DA"/>
    <w:pPr>
      <w:autoSpaceDE w:val="0"/>
      <w:autoSpaceDN w:val="0"/>
      <w:spacing w:before="60" w:after="60"/>
      <w:ind w:left="360"/>
      <w:jc w:val="both"/>
    </w:pPr>
    <w:rPr>
      <w:sz w:val="20"/>
      <w:szCs w:val="20"/>
    </w:rPr>
  </w:style>
  <w:style w:type="character" w:styleId="FollowedHyperlink">
    <w:name w:val="FollowedHyperlink"/>
    <w:uiPriority w:val="99"/>
    <w:semiHidden/>
    <w:unhideWhenUsed/>
    <w:rsid w:val="004604DA"/>
    <w:rPr>
      <w:color w:val="800080"/>
      <w:u w:val="single"/>
    </w:rPr>
  </w:style>
  <w:style w:type="paragraph" w:styleId="TOC1">
    <w:name w:val="toc 1"/>
    <w:basedOn w:val="Normal"/>
    <w:next w:val="Normal"/>
    <w:autoRedefine/>
    <w:uiPriority w:val="39"/>
    <w:unhideWhenUsed/>
    <w:rsid w:val="004604DA"/>
    <w:pPr>
      <w:tabs>
        <w:tab w:val="right" w:leader="dot" w:pos="9350"/>
      </w:tabs>
    </w:pPr>
    <w:rPr>
      <w:bCs/>
      <w:caps/>
      <w:noProof/>
      <w:color w:val="000000"/>
      <w:kern w:val="32"/>
      <w:lang w:val="x-none" w:eastAsia="x-none"/>
    </w:rPr>
  </w:style>
  <w:style w:type="paragraph" w:styleId="TOC2">
    <w:name w:val="toc 2"/>
    <w:basedOn w:val="Normal"/>
    <w:next w:val="Normal"/>
    <w:autoRedefine/>
    <w:uiPriority w:val="39"/>
    <w:unhideWhenUsed/>
    <w:rsid w:val="004604DA"/>
    <w:pPr>
      <w:tabs>
        <w:tab w:val="right" w:leader="dot" w:pos="9350"/>
      </w:tabs>
      <w:ind w:left="240"/>
    </w:pPr>
    <w:rPr>
      <w:b/>
      <w:bCs/>
      <w:iCs/>
      <w:noProof/>
      <w:lang w:val="x-none" w:eastAsia="x-none"/>
    </w:rPr>
  </w:style>
  <w:style w:type="paragraph" w:styleId="TOC3">
    <w:name w:val="toc 3"/>
    <w:basedOn w:val="Normal"/>
    <w:next w:val="Normal"/>
    <w:autoRedefine/>
    <w:uiPriority w:val="39"/>
    <w:unhideWhenUsed/>
    <w:rsid w:val="004604DA"/>
    <w:pPr>
      <w:tabs>
        <w:tab w:val="right" w:leader="dot" w:pos="9350"/>
      </w:tabs>
      <w:ind w:left="480"/>
    </w:pPr>
    <w:rPr>
      <w:noProof/>
      <w:color w:val="000000"/>
    </w:rPr>
  </w:style>
  <w:style w:type="paragraph" w:styleId="TOCHeading">
    <w:name w:val="TOC Heading"/>
    <w:basedOn w:val="Heading1"/>
    <w:next w:val="Normal"/>
    <w:uiPriority w:val="39"/>
    <w:unhideWhenUsed/>
    <w:qFormat/>
    <w:rsid w:val="004604DA"/>
    <w:pPr>
      <w:keepLines/>
      <w:spacing w:before="480" w:line="276" w:lineRule="auto"/>
      <w:jc w:val="left"/>
      <w:outlineLvl w:val="9"/>
    </w:pPr>
    <w:rPr>
      <w:rFonts w:ascii="Cambria" w:hAnsi="Cambria"/>
      <w:caps w:val="0"/>
      <w:color w:val="365F91"/>
      <w:kern w:val="0"/>
      <w:sz w:val="28"/>
      <w:szCs w:val="28"/>
    </w:rPr>
  </w:style>
  <w:style w:type="paragraph" w:styleId="ListParagraph">
    <w:name w:val="List Paragraph"/>
    <w:basedOn w:val="Normal"/>
    <w:uiPriority w:val="34"/>
    <w:qFormat/>
    <w:rsid w:val="004604DA"/>
    <w:pPr>
      <w:spacing w:line="360" w:lineRule="auto"/>
      <w:ind w:left="720"/>
      <w:contextualSpacing/>
    </w:pPr>
    <w:rPr>
      <w:rFonts w:eastAsia="Calibri" w:cs="Calibri"/>
      <w:szCs w:val="22"/>
    </w:rPr>
  </w:style>
  <w:style w:type="table" w:customStyle="1" w:styleId="LightGrid-Accent21">
    <w:name w:val="Light Grid - Accent 21"/>
    <w:basedOn w:val="TableNormal"/>
    <w:next w:val="LightGrid-Accent2"/>
    <w:uiPriority w:val="62"/>
    <w:rsid w:val="004604DA"/>
    <w:pPr>
      <w:spacing w:after="0" w:line="240" w:lineRule="auto"/>
    </w:pPr>
    <w:rPr>
      <w:rFonts w:ascii="Calibri" w:eastAsia="Times New Roman"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2"/>
    <w:rsid w:val="004604DA"/>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Emphasis">
    <w:name w:val="Emphasis"/>
    <w:uiPriority w:val="20"/>
    <w:qFormat/>
    <w:rsid w:val="004604DA"/>
    <w:rPr>
      <w:i/>
      <w:iCs/>
    </w:rPr>
  </w:style>
  <w:style w:type="table" w:styleId="TableGrid">
    <w:name w:val="Table Grid"/>
    <w:basedOn w:val="TableNormal"/>
    <w:uiPriority w:val="39"/>
    <w:rsid w:val="00460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4604DA"/>
    <w:rPr>
      <w:color w:val="000000"/>
      <w:sz w:val="16"/>
      <w:szCs w:val="16"/>
    </w:rPr>
  </w:style>
  <w:style w:type="paragraph" w:styleId="BlockText">
    <w:name w:val="Block Text"/>
    <w:basedOn w:val="Normal"/>
    <w:uiPriority w:val="99"/>
    <w:semiHidden/>
    <w:unhideWhenUsed/>
    <w:rsid w:val="004604DA"/>
    <w:pPr>
      <w:spacing w:after="120"/>
      <w:ind w:left="1440" w:right="1440"/>
    </w:pPr>
  </w:style>
  <w:style w:type="paragraph" w:styleId="BodyText2">
    <w:name w:val="Body Text 2"/>
    <w:basedOn w:val="Normal"/>
    <w:link w:val="BodyText2Char"/>
    <w:uiPriority w:val="99"/>
    <w:unhideWhenUsed/>
    <w:rsid w:val="004604DA"/>
    <w:pPr>
      <w:spacing w:after="120" w:line="480" w:lineRule="auto"/>
    </w:pPr>
  </w:style>
  <w:style w:type="character" w:customStyle="1" w:styleId="BodyText2Char">
    <w:name w:val="Body Text 2 Char"/>
    <w:basedOn w:val="DefaultParagraphFont"/>
    <w:link w:val="BodyText2"/>
    <w:uiPriority w:val="99"/>
    <w:rsid w:val="004604DA"/>
    <w:rPr>
      <w:rFonts w:ascii="Garamond" w:eastAsia="Times New Roman" w:hAnsi="Garamond" w:cs="Times New Roman"/>
      <w:sz w:val="24"/>
      <w:szCs w:val="24"/>
    </w:rPr>
  </w:style>
  <w:style w:type="paragraph" w:styleId="BodyTextFirstIndent">
    <w:name w:val="Body Text First Indent"/>
    <w:basedOn w:val="BodyText"/>
    <w:link w:val="BodyTextFirstIndentChar"/>
    <w:uiPriority w:val="99"/>
    <w:unhideWhenUsed/>
    <w:rsid w:val="004604DA"/>
    <w:pPr>
      <w:spacing w:after="120" w:line="360" w:lineRule="auto"/>
      <w:ind w:firstLine="720"/>
    </w:pPr>
    <w:rPr>
      <w:szCs w:val="24"/>
      <w:lang w:val="en-US" w:eastAsia="en-US"/>
    </w:rPr>
  </w:style>
  <w:style w:type="character" w:customStyle="1" w:styleId="BodyTextFirstIndentChar">
    <w:name w:val="Body Text First Indent Char"/>
    <w:basedOn w:val="BodyTextChar"/>
    <w:link w:val="BodyTextFirstIndent"/>
    <w:uiPriority w:val="99"/>
    <w:rsid w:val="004604DA"/>
    <w:rPr>
      <w:rFonts w:ascii="Garamond" w:eastAsia="Times New Roman" w:hAnsi="Garamond" w:cs="Times New Roman"/>
      <w:sz w:val="24"/>
      <w:szCs w:val="24"/>
      <w:lang w:val="x-none" w:eastAsia="x-none"/>
    </w:rPr>
  </w:style>
  <w:style w:type="paragraph" w:styleId="BodyTextFirstIndent2">
    <w:name w:val="Body Text First Indent 2"/>
    <w:basedOn w:val="BodyTextIndent"/>
    <w:link w:val="BodyTextFirstIndent2Char"/>
    <w:uiPriority w:val="99"/>
    <w:unhideWhenUsed/>
    <w:rsid w:val="004604DA"/>
    <w:pPr>
      <w:spacing w:after="120"/>
      <w:ind w:left="360" w:firstLine="210"/>
    </w:pPr>
    <w:rPr>
      <w:szCs w:val="24"/>
      <w:lang w:val="en-US" w:eastAsia="en-US"/>
    </w:rPr>
  </w:style>
  <w:style w:type="character" w:customStyle="1" w:styleId="BodyTextFirstIndent2Char">
    <w:name w:val="Body Text First Indent 2 Char"/>
    <w:basedOn w:val="BodyTextIndentChar"/>
    <w:link w:val="BodyTextFirstIndent2"/>
    <w:uiPriority w:val="99"/>
    <w:rsid w:val="004604DA"/>
    <w:rPr>
      <w:rFonts w:ascii="Garamond" w:eastAsia="Times New Roman" w:hAnsi="Garamond" w:cs="Times New Roman"/>
      <w:sz w:val="24"/>
      <w:szCs w:val="24"/>
      <w:lang w:val="x-none" w:eastAsia="x-none"/>
    </w:rPr>
  </w:style>
  <w:style w:type="paragraph" w:styleId="BodyTextIndent2">
    <w:name w:val="Body Text Indent 2"/>
    <w:basedOn w:val="Normal"/>
    <w:link w:val="BodyTextIndent2Char"/>
    <w:uiPriority w:val="99"/>
    <w:unhideWhenUsed/>
    <w:rsid w:val="004604DA"/>
    <w:pPr>
      <w:spacing w:after="120" w:line="480" w:lineRule="auto"/>
      <w:ind w:left="360"/>
    </w:pPr>
  </w:style>
  <w:style w:type="character" w:customStyle="1" w:styleId="BodyTextIndent2Char">
    <w:name w:val="Body Text Indent 2 Char"/>
    <w:basedOn w:val="DefaultParagraphFont"/>
    <w:link w:val="BodyTextIndent2"/>
    <w:uiPriority w:val="99"/>
    <w:rsid w:val="004604DA"/>
    <w:rPr>
      <w:rFonts w:ascii="Garamond" w:eastAsia="Times New Roman" w:hAnsi="Garamond" w:cs="Times New Roman"/>
      <w:sz w:val="24"/>
      <w:szCs w:val="24"/>
    </w:rPr>
  </w:style>
  <w:style w:type="paragraph" w:styleId="ListBullet">
    <w:name w:val="List Bullet"/>
    <w:basedOn w:val="Normal"/>
    <w:uiPriority w:val="99"/>
    <w:unhideWhenUsed/>
    <w:rsid w:val="004604DA"/>
    <w:pPr>
      <w:spacing w:line="360" w:lineRule="auto"/>
      <w:contextualSpacing/>
    </w:pPr>
  </w:style>
  <w:style w:type="paragraph" w:styleId="ListNumber">
    <w:name w:val="List Number"/>
    <w:basedOn w:val="Normal"/>
    <w:unhideWhenUsed/>
    <w:rsid w:val="004604DA"/>
    <w:pPr>
      <w:numPr>
        <w:numId w:val="7"/>
      </w:numPr>
      <w:spacing w:line="360" w:lineRule="auto"/>
      <w:contextualSpacing/>
    </w:pPr>
  </w:style>
  <w:style w:type="paragraph" w:styleId="ListBullet2">
    <w:name w:val="List Bullet 2"/>
    <w:basedOn w:val="Normal"/>
    <w:uiPriority w:val="99"/>
    <w:rsid w:val="004604DA"/>
    <w:pPr>
      <w:numPr>
        <w:numId w:val="6"/>
      </w:numPr>
      <w:spacing w:line="360" w:lineRule="auto"/>
      <w:contextualSpacing/>
    </w:pPr>
  </w:style>
  <w:style w:type="paragraph" w:styleId="TOC4">
    <w:name w:val="toc 4"/>
    <w:basedOn w:val="Normal"/>
    <w:next w:val="Normal"/>
    <w:autoRedefine/>
    <w:uiPriority w:val="39"/>
    <w:unhideWhenUsed/>
    <w:rsid w:val="004604DA"/>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604DA"/>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604DA"/>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604DA"/>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604DA"/>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604DA"/>
    <w:pPr>
      <w:spacing w:after="100" w:line="259" w:lineRule="auto"/>
      <w:ind w:left="1760"/>
    </w:pPr>
    <w:rPr>
      <w:rFonts w:ascii="Calibri" w:hAnsi="Calibri"/>
      <w:sz w:val="22"/>
      <w:szCs w:val="22"/>
    </w:rPr>
  </w:style>
  <w:style w:type="paragraph" w:customStyle="1" w:styleId="HandbookText">
    <w:name w:val="Handbook Text"/>
    <w:basedOn w:val="BodyTextFirstIndent"/>
    <w:link w:val="HandbookTextChar"/>
    <w:qFormat/>
    <w:rsid w:val="004604DA"/>
    <w:pPr>
      <w:spacing w:after="0"/>
    </w:pPr>
    <w:rPr>
      <w:lang w:val="x-none" w:eastAsia="x-none"/>
    </w:rPr>
  </w:style>
  <w:style w:type="character" w:customStyle="1" w:styleId="HandbookTextChar">
    <w:name w:val="Handbook Text Char"/>
    <w:basedOn w:val="BodyTextFirstIndentChar"/>
    <w:link w:val="HandbookText"/>
    <w:rsid w:val="004604DA"/>
    <w:rPr>
      <w:rFonts w:ascii="Garamond" w:eastAsia="Times New Roman" w:hAnsi="Garamond" w:cs="Times New Roman"/>
      <w:sz w:val="24"/>
      <w:szCs w:val="24"/>
      <w:lang w:val="x-none" w:eastAsia="x-none"/>
    </w:rPr>
  </w:style>
  <w:style w:type="paragraph" w:customStyle="1" w:styleId="TableParagraph">
    <w:name w:val="Table Paragraph"/>
    <w:basedOn w:val="Normal"/>
    <w:uiPriority w:val="1"/>
    <w:qFormat/>
    <w:rsid w:val="004530B2"/>
    <w:pPr>
      <w:widowControl w:val="0"/>
      <w:autoSpaceDE w:val="0"/>
      <w:autoSpaceDN w:val="0"/>
    </w:pPr>
    <w:rPr>
      <w:rFonts w:ascii="Times New Roman" w:hAnsi="Times New Roman"/>
      <w:sz w:val="22"/>
      <w:szCs w:val="22"/>
    </w:rPr>
  </w:style>
  <w:style w:type="character" w:customStyle="1" w:styleId="A1">
    <w:name w:val="A1"/>
    <w:uiPriority w:val="99"/>
    <w:rsid w:val="00C37382"/>
    <w:rPr>
      <w:rFonts w:cs="Myriad Pro"/>
      <w:color w:val="000000"/>
    </w:rPr>
  </w:style>
  <w:style w:type="paragraph" w:customStyle="1" w:styleId="Pa2">
    <w:name w:val="Pa2"/>
    <w:basedOn w:val="Default"/>
    <w:next w:val="Default"/>
    <w:uiPriority w:val="99"/>
    <w:rsid w:val="00C37382"/>
    <w:pPr>
      <w:spacing w:line="241" w:lineRule="atLeast"/>
    </w:pPr>
    <w:rPr>
      <w:rFonts w:ascii="Myriad Pro" w:eastAsiaTheme="minorHAnsi" w:hAnsi="Myriad Pro" w:cstheme="minorBidi"/>
      <w:color w:val="auto"/>
    </w:rPr>
  </w:style>
  <w:style w:type="character" w:styleId="UnresolvedMention">
    <w:name w:val="Unresolved Mention"/>
    <w:basedOn w:val="DefaultParagraphFont"/>
    <w:uiPriority w:val="99"/>
    <w:semiHidden/>
    <w:unhideWhenUsed/>
    <w:rsid w:val="0084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85617">
      <w:bodyDiv w:val="1"/>
      <w:marLeft w:val="0"/>
      <w:marRight w:val="0"/>
      <w:marTop w:val="0"/>
      <w:marBottom w:val="0"/>
      <w:divBdr>
        <w:top w:val="none" w:sz="0" w:space="0" w:color="auto"/>
        <w:left w:val="none" w:sz="0" w:space="0" w:color="auto"/>
        <w:bottom w:val="none" w:sz="0" w:space="0" w:color="auto"/>
        <w:right w:val="none" w:sz="0" w:space="0" w:color="auto"/>
      </w:divBdr>
    </w:div>
    <w:div w:id="18642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bn.org/NLC_ULRs.pdf" TargetMode="External"/><Relationship Id="rId18" Type="http://schemas.openxmlformats.org/officeDocument/2006/relationships/header" Target="header2.xml"/><Relationship Id="rId26" Type="http://schemas.openxmlformats.org/officeDocument/2006/relationships/hyperlink" Target="http://lis.virginia.gov/cgi-bin/legp604.exe?961+ful+CHAP0166" TargetMode="External"/><Relationship Id="rId39" Type="http://schemas.openxmlformats.org/officeDocument/2006/relationships/hyperlink" Target="http://courses.vccs.edu/courses/PSY230" TargetMode="External"/><Relationship Id="rId21" Type="http://schemas.openxmlformats.org/officeDocument/2006/relationships/hyperlink" Target="https://www.castlebranch.com" TargetMode="External"/><Relationship Id="rId34" Type="http://schemas.openxmlformats.org/officeDocument/2006/relationships/hyperlink" Target="http://thepoint.lww.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cdc.gov/tb/webcourses/TB101/intro.html" TargetMode="External"/><Relationship Id="rId29" Type="http://schemas.openxmlformats.org/officeDocument/2006/relationships/hyperlink" Target="http://www.dhp.virginia.gov/nursing/nursing_laws_regs.htm" TargetMode="External"/><Relationship Id="rId41" Type="http://schemas.openxmlformats.org/officeDocument/2006/relationships/hyperlink" Target="https://www.mecc.edu/disabilit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c.edu" TargetMode="External"/><Relationship Id="rId24" Type="http://schemas.openxmlformats.org/officeDocument/2006/relationships/hyperlink" Target="http://www.dhp.virginia.gov/nursing/nursing_laws_regs.htm" TargetMode="External"/><Relationship Id="rId32" Type="http://schemas.openxmlformats.org/officeDocument/2006/relationships/hyperlink" Target="https://resources.vccs.edu/" TargetMode="External"/><Relationship Id="rId37" Type="http://schemas.openxmlformats.org/officeDocument/2006/relationships/hyperlink" Target="https://www.ncsbn.org/Social_media_guidelines.pdf" TargetMode="External"/><Relationship Id="rId40" Type="http://schemas.openxmlformats.org/officeDocument/2006/relationships/hyperlink" Target="http://courses.vccs.edu/courses/SDV100" TargetMode="External"/><Relationship Id="rId5" Type="http://schemas.openxmlformats.org/officeDocument/2006/relationships/webSettings" Target="webSettings.xml"/><Relationship Id="rId15" Type="http://schemas.openxmlformats.org/officeDocument/2006/relationships/hyperlink" Target="https://www.ncsbn.org/14730.htm" TargetMode="External"/><Relationship Id="rId23" Type="http://schemas.openxmlformats.org/officeDocument/2006/relationships/hyperlink" Target="https://www.dropbox.com/s/sdk51g6r3c2pzpc/Code%20of%20Academic%20and%20Clinical%20Conduct%20With%20Interpretive%20Statements.pdf?dl=0" TargetMode="External"/><Relationship Id="rId28" Type="http://schemas.openxmlformats.org/officeDocument/2006/relationships/hyperlink" Target="http://lis.virginia.gov/cgi-bin/legp604.exe?161+ful+CHAP0324" TargetMode="External"/><Relationship Id="rId36" Type="http://schemas.openxmlformats.org/officeDocument/2006/relationships/hyperlink" Target="https://www.thoughtco.com/how-to-write-a-professional-email-1690524" TargetMode="External"/><Relationship Id="rId10" Type="http://schemas.openxmlformats.org/officeDocument/2006/relationships/hyperlink" Target="http://www.mecc.edu/studnets/catalog-and-student-handbook/" TargetMode="External"/><Relationship Id="rId19" Type="http://schemas.openxmlformats.org/officeDocument/2006/relationships/footer" Target="footer2.xml"/><Relationship Id="rId31" Type="http://schemas.openxmlformats.org/officeDocument/2006/relationships/hyperlink" Target="http://nursingworld.org/practoce-policy/nursing-excellence/ethics/code-of-ethics-for%20nurses/" TargetMode="External"/><Relationship Id="rId4" Type="http://schemas.openxmlformats.org/officeDocument/2006/relationships/settings" Target="settings.xml"/><Relationship Id="rId9" Type="http://schemas.openxmlformats.org/officeDocument/2006/relationships/hyperlink" Target="http://www.acenursing.org/" TargetMode="External"/><Relationship Id="rId14" Type="http://schemas.openxmlformats.org/officeDocument/2006/relationships/hyperlink" Target="https://www.ncsbn.org/nlcmemberstates.pdf" TargetMode="External"/><Relationship Id="rId22" Type="http://schemas.openxmlformats.org/officeDocument/2006/relationships/hyperlink" Target="https://www.dropbox.com/s/sdk51g6r3c2pzpc/Code%20of%20Academic%20and%20Clinical%20Conduct%20With%20Interpretive%20Statements.pdf?dl=0" TargetMode="External"/><Relationship Id="rId27" Type="http://schemas.openxmlformats.org/officeDocument/2006/relationships/hyperlink" Target="http://lis.virginia.gov/cgi-bin/legp604.exe?041+ful+CHAP0049" TargetMode="External"/><Relationship Id="rId30" Type="http://schemas.openxmlformats.org/officeDocument/2006/relationships/hyperlink" Target="http://www.dhp.virginia.gov/nursing/nursing_laws_regs.htm" TargetMode="External"/><Relationship Id="rId35" Type="http://schemas.openxmlformats.org/officeDocument/2006/relationships/hyperlink" Target="http://www.atitesting.co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cenursing.org/" TargetMode="External"/><Relationship Id="rId17" Type="http://schemas.openxmlformats.org/officeDocument/2006/relationships/footer" Target="footer1.xml"/><Relationship Id="rId25" Type="http://schemas.openxmlformats.org/officeDocument/2006/relationships/hyperlink" Target="http://nursingworld.org/DocumentVault/Ethics-1/Code-of-Ethics-for-Nurses.html" TargetMode="External"/><Relationship Id="rId33" Type="http://schemas.openxmlformats.org/officeDocument/2006/relationships/hyperlink" Target="https://resources.vccs.edu/" TargetMode="External"/><Relationship Id="rId38" Type="http://schemas.openxmlformats.org/officeDocument/2006/relationships/hyperlink" Target="http://courses.vccs.edu/courses/ENG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5A7D-8040-46C9-AA6E-A12D0990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19239</Words>
  <Characters>109665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Wright</dc:creator>
  <cp:keywords/>
  <dc:description/>
  <cp:lastModifiedBy>Deborah Clarkston</cp:lastModifiedBy>
  <cp:revision>2</cp:revision>
  <cp:lastPrinted>2021-02-22T20:46:00Z</cp:lastPrinted>
  <dcterms:created xsi:type="dcterms:W3CDTF">2021-02-23T17:54:00Z</dcterms:created>
  <dcterms:modified xsi:type="dcterms:W3CDTF">2021-02-23T17:54:00Z</dcterms:modified>
</cp:coreProperties>
</file>